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1AB" w:rsidRPr="009D195F" w:rsidRDefault="006061AB" w:rsidP="00442D8E">
      <w:pPr>
        <w:pStyle w:val="Cmsor1"/>
        <w:numPr>
          <w:ilvl w:val="0"/>
          <w:numId w:val="2"/>
        </w:numPr>
      </w:pPr>
      <w:bookmarkStart w:id="0" w:name="_Toc353887156"/>
      <w:bookmarkStart w:id="1" w:name="_Toc354860644"/>
      <w:bookmarkStart w:id="2" w:name="_Toc370468311"/>
      <w:bookmarkStart w:id="3" w:name="_Toc403397612"/>
      <w:bookmarkStart w:id="4" w:name="_Toc417410546"/>
      <w:bookmarkStart w:id="5" w:name="_Toc467674381"/>
      <w:bookmarkStart w:id="6" w:name="_Toc514407780"/>
      <w:bookmarkStart w:id="7" w:name="_Toc60932640"/>
      <w:bookmarkStart w:id="8" w:name="_Toc71125881"/>
      <w:bookmarkStart w:id="9" w:name="_GoBack"/>
      <w:bookmarkEnd w:id="9"/>
      <w:r w:rsidRPr="009D195F">
        <w:t xml:space="preserve">NA Support to Quality and </w:t>
      </w:r>
      <w:bookmarkEnd w:id="0"/>
      <w:bookmarkEnd w:id="1"/>
      <w:bookmarkEnd w:id="2"/>
      <w:r w:rsidRPr="009D195F">
        <w:t>Impact</w:t>
      </w:r>
      <w:bookmarkEnd w:id="3"/>
      <w:bookmarkEnd w:id="4"/>
      <w:bookmarkEnd w:id="5"/>
      <w:bookmarkEnd w:id="6"/>
      <w:bookmarkEnd w:id="7"/>
      <w:bookmarkEnd w:id="8"/>
      <w:r w:rsidRPr="009D195F">
        <w:t xml:space="preserve"> </w:t>
      </w:r>
      <w:bookmarkStart w:id="10" w:name="_Toc370467882"/>
      <w:bookmarkStart w:id="11" w:name="_Toc370468133"/>
      <w:bookmarkStart w:id="12" w:name="_Toc370468312"/>
      <w:bookmarkStart w:id="13" w:name="_Toc353461462"/>
      <w:bookmarkStart w:id="14" w:name="_Toc353461842"/>
      <w:bookmarkStart w:id="15" w:name="_Toc353462221"/>
      <w:bookmarkStart w:id="16" w:name="_Toc353462600"/>
      <w:bookmarkStart w:id="17" w:name="_Toc353791553"/>
      <w:bookmarkStart w:id="18" w:name="_Toc353791921"/>
      <w:bookmarkStart w:id="19" w:name="_Toc353792287"/>
      <w:bookmarkStart w:id="20" w:name="_Toc353792653"/>
      <w:bookmarkStart w:id="21" w:name="_Toc353793019"/>
      <w:bookmarkStart w:id="22" w:name="_Toc353793385"/>
      <w:bookmarkStart w:id="23" w:name="_Toc353793751"/>
      <w:bookmarkStart w:id="24" w:name="_Toc353805071"/>
      <w:bookmarkStart w:id="25" w:name="_Toc353805436"/>
      <w:bookmarkStart w:id="26" w:name="_Toc353882383"/>
      <w:bookmarkStart w:id="27" w:name="_Toc353887159"/>
      <w:bookmarkStart w:id="28" w:name="_Toc353461463"/>
      <w:bookmarkStart w:id="29" w:name="_Toc353461843"/>
      <w:bookmarkStart w:id="30" w:name="_Toc353462222"/>
      <w:bookmarkStart w:id="31" w:name="_Toc353462601"/>
      <w:bookmarkStart w:id="32" w:name="_Toc353791554"/>
      <w:bookmarkStart w:id="33" w:name="_Toc353791922"/>
      <w:bookmarkStart w:id="34" w:name="_Toc353792288"/>
      <w:bookmarkStart w:id="35" w:name="_Toc353792654"/>
      <w:bookmarkStart w:id="36" w:name="_Toc353793020"/>
      <w:bookmarkStart w:id="37" w:name="_Toc353793386"/>
      <w:bookmarkStart w:id="38" w:name="_Toc353793752"/>
      <w:bookmarkStart w:id="39" w:name="_Toc353805072"/>
      <w:bookmarkStart w:id="40" w:name="_Toc353805437"/>
      <w:bookmarkStart w:id="41" w:name="_Toc353882384"/>
      <w:bookmarkStart w:id="42" w:name="_Toc353887160"/>
      <w:bookmarkStart w:id="43" w:name="_Toc353461464"/>
      <w:bookmarkStart w:id="44" w:name="_Toc353461844"/>
      <w:bookmarkStart w:id="45" w:name="_Toc353462223"/>
      <w:bookmarkStart w:id="46" w:name="_Toc353462602"/>
      <w:bookmarkStart w:id="47" w:name="_Toc353791555"/>
      <w:bookmarkStart w:id="48" w:name="_Toc353791923"/>
      <w:bookmarkStart w:id="49" w:name="_Toc353792289"/>
      <w:bookmarkStart w:id="50" w:name="_Toc353792655"/>
      <w:bookmarkStart w:id="51" w:name="_Toc353793021"/>
      <w:bookmarkStart w:id="52" w:name="_Toc353793387"/>
      <w:bookmarkStart w:id="53" w:name="_Toc353793753"/>
      <w:bookmarkStart w:id="54" w:name="_Toc353805073"/>
      <w:bookmarkStart w:id="55" w:name="_Toc353805438"/>
      <w:bookmarkStart w:id="56" w:name="_Toc353882385"/>
      <w:bookmarkStart w:id="57" w:name="_Toc353887161"/>
      <w:bookmarkStart w:id="58" w:name="_Toc353461465"/>
      <w:bookmarkStart w:id="59" w:name="_Toc353461845"/>
      <w:bookmarkStart w:id="60" w:name="_Toc353462224"/>
      <w:bookmarkStart w:id="61" w:name="_Toc353462603"/>
      <w:bookmarkStart w:id="62" w:name="_Toc353791556"/>
      <w:bookmarkStart w:id="63" w:name="_Toc353791924"/>
      <w:bookmarkStart w:id="64" w:name="_Toc353792290"/>
      <w:bookmarkStart w:id="65" w:name="_Toc353792656"/>
      <w:bookmarkStart w:id="66" w:name="_Toc353793022"/>
      <w:bookmarkStart w:id="67" w:name="_Toc353793388"/>
      <w:bookmarkStart w:id="68" w:name="_Toc353793754"/>
      <w:bookmarkStart w:id="69" w:name="_Toc353805074"/>
      <w:bookmarkStart w:id="70" w:name="_Toc353805439"/>
      <w:bookmarkStart w:id="71" w:name="_Toc353882386"/>
      <w:bookmarkStart w:id="72" w:name="_Toc353887162"/>
      <w:bookmarkStart w:id="73" w:name="_Toc353461466"/>
      <w:bookmarkStart w:id="74" w:name="_Toc353461846"/>
      <w:bookmarkStart w:id="75" w:name="_Toc353462225"/>
      <w:bookmarkStart w:id="76" w:name="_Toc353462604"/>
      <w:bookmarkStart w:id="77" w:name="_Toc353791557"/>
      <w:bookmarkStart w:id="78" w:name="_Toc353791925"/>
      <w:bookmarkStart w:id="79" w:name="_Toc353792291"/>
      <w:bookmarkStart w:id="80" w:name="_Toc353792657"/>
      <w:bookmarkStart w:id="81" w:name="_Toc353793023"/>
      <w:bookmarkStart w:id="82" w:name="_Toc353793389"/>
      <w:bookmarkStart w:id="83" w:name="_Toc353793755"/>
      <w:bookmarkStart w:id="84" w:name="_Toc353805075"/>
      <w:bookmarkStart w:id="85" w:name="_Toc353805440"/>
      <w:bookmarkStart w:id="86" w:name="_Toc353882387"/>
      <w:bookmarkStart w:id="87" w:name="_Toc353887163"/>
      <w:bookmarkStart w:id="88" w:name="_Toc353461467"/>
      <w:bookmarkStart w:id="89" w:name="_Toc353461847"/>
      <w:bookmarkStart w:id="90" w:name="_Toc353462226"/>
      <w:bookmarkStart w:id="91" w:name="_Toc353462605"/>
      <w:bookmarkStart w:id="92" w:name="_Toc353791558"/>
      <w:bookmarkStart w:id="93" w:name="_Toc353791926"/>
      <w:bookmarkStart w:id="94" w:name="_Toc353792292"/>
      <w:bookmarkStart w:id="95" w:name="_Toc353792658"/>
      <w:bookmarkStart w:id="96" w:name="_Toc353793024"/>
      <w:bookmarkStart w:id="97" w:name="_Toc353793390"/>
      <w:bookmarkStart w:id="98" w:name="_Toc353793756"/>
      <w:bookmarkStart w:id="99" w:name="_Toc353805076"/>
      <w:bookmarkStart w:id="100" w:name="_Toc353805441"/>
      <w:bookmarkStart w:id="101" w:name="_Toc353882388"/>
      <w:bookmarkStart w:id="102" w:name="_Toc353887164"/>
      <w:bookmarkStart w:id="103" w:name="_Toc353461468"/>
      <w:bookmarkStart w:id="104" w:name="_Toc353461848"/>
      <w:bookmarkStart w:id="105" w:name="_Toc353462227"/>
      <w:bookmarkStart w:id="106" w:name="_Toc353462606"/>
      <w:bookmarkStart w:id="107" w:name="_Toc353791559"/>
      <w:bookmarkStart w:id="108" w:name="_Toc353791927"/>
      <w:bookmarkStart w:id="109" w:name="_Toc353792293"/>
      <w:bookmarkStart w:id="110" w:name="_Toc353792659"/>
      <w:bookmarkStart w:id="111" w:name="_Toc353793025"/>
      <w:bookmarkStart w:id="112" w:name="_Toc353793391"/>
      <w:bookmarkStart w:id="113" w:name="_Toc353793757"/>
      <w:bookmarkStart w:id="114" w:name="_Toc353805077"/>
      <w:bookmarkStart w:id="115" w:name="_Toc353805442"/>
      <w:bookmarkStart w:id="116" w:name="_Toc353882389"/>
      <w:bookmarkStart w:id="117" w:name="_Toc353887165"/>
      <w:bookmarkStart w:id="118" w:name="_Toc353461469"/>
      <w:bookmarkStart w:id="119" w:name="_Toc353461849"/>
      <w:bookmarkStart w:id="120" w:name="_Toc353462228"/>
      <w:bookmarkStart w:id="121" w:name="_Toc353462607"/>
      <w:bookmarkStart w:id="122" w:name="_Toc353791560"/>
      <w:bookmarkStart w:id="123" w:name="_Toc353791928"/>
      <w:bookmarkStart w:id="124" w:name="_Toc353792294"/>
      <w:bookmarkStart w:id="125" w:name="_Toc353792660"/>
      <w:bookmarkStart w:id="126" w:name="_Toc353793026"/>
      <w:bookmarkStart w:id="127" w:name="_Toc353793392"/>
      <w:bookmarkStart w:id="128" w:name="_Toc353793758"/>
      <w:bookmarkStart w:id="129" w:name="_Toc353805078"/>
      <w:bookmarkStart w:id="130" w:name="_Toc353805443"/>
      <w:bookmarkStart w:id="131" w:name="_Toc353882390"/>
      <w:bookmarkStart w:id="132" w:name="_Toc353887166"/>
      <w:bookmarkStart w:id="133" w:name="_Toc353461470"/>
      <w:bookmarkStart w:id="134" w:name="_Toc353461850"/>
      <w:bookmarkStart w:id="135" w:name="_Toc353462229"/>
      <w:bookmarkStart w:id="136" w:name="_Toc353462608"/>
      <w:bookmarkStart w:id="137" w:name="_Toc353791561"/>
      <w:bookmarkStart w:id="138" w:name="_Toc353791929"/>
      <w:bookmarkStart w:id="139" w:name="_Toc353792295"/>
      <w:bookmarkStart w:id="140" w:name="_Toc353792661"/>
      <w:bookmarkStart w:id="141" w:name="_Toc353793027"/>
      <w:bookmarkStart w:id="142" w:name="_Toc353793393"/>
      <w:bookmarkStart w:id="143" w:name="_Toc353793759"/>
      <w:bookmarkStart w:id="144" w:name="_Toc353805079"/>
      <w:bookmarkStart w:id="145" w:name="_Toc353805444"/>
      <w:bookmarkStart w:id="146" w:name="_Toc353882391"/>
      <w:bookmarkStart w:id="147" w:name="_Toc353887167"/>
      <w:bookmarkStart w:id="148" w:name="_Toc353461471"/>
      <w:bookmarkStart w:id="149" w:name="_Toc353461851"/>
      <w:bookmarkStart w:id="150" w:name="_Toc353462230"/>
      <w:bookmarkStart w:id="151" w:name="_Toc353462609"/>
      <w:bookmarkStart w:id="152" w:name="_Toc353791562"/>
      <w:bookmarkStart w:id="153" w:name="_Toc353791930"/>
      <w:bookmarkStart w:id="154" w:name="_Toc353792296"/>
      <w:bookmarkStart w:id="155" w:name="_Toc353792662"/>
      <w:bookmarkStart w:id="156" w:name="_Toc353793028"/>
      <w:bookmarkStart w:id="157" w:name="_Toc353793394"/>
      <w:bookmarkStart w:id="158" w:name="_Toc353793760"/>
      <w:bookmarkStart w:id="159" w:name="_Toc353805080"/>
      <w:bookmarkStart w:id="160" w:name="_Toc353805445"/>
      <w:bookmarkStart w:id="161" w:name="_Toc353882392"/>
      <w:bookmarkStart w:id="162" w:name="_Toc353887168"/>
      <w:bookmarkStart w:id="163" w:name="_Toc370468313"/>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rsidR="006061AB" w:rsidRPr="009D195F" w:rsidRDefault="006061AB" w:rsidP="006061AB">
      <w:pPr>
        <w:pStyle w:val="Cmsor2"/>
        <w:numPr>
          <w:ilvl w:val="1"/>
          <w:numId w:val="2"/>
        </w:numPr>
      </w:pPr>
      <w:bookmarkStart w:id="164" w:name="_Toc367199629"/>
      <w:bookmarkStart w:id="165" w:name="_Toc370402258"/>
      <w:bookmarkStart w:id="166" w:name="_Toc370467884"/>
      <w:bookmarkStart w:id="167" w:name="_Toc370468135"/>
      <w:bookmarkStart w:id="168" w:name="_Toc370468314"/>
      <w:bookmarkStart w:id="169" w:name="_Toc353887172"/>
      <w:bookmarkStart w:id="170" w:name="_Toc354860648"/>
      <w:bookmarkStart w:id="171" w:name="_Toc370468316"/>
      <w:bookmarkStart w:id="172" w:name="_Toc403397613"/>
      <w:bookmarkStart w:id="173" w:name="_Toc417410547"/>
      <w:bookmarkStart w:id="174" w:name="_Toc467674382"/>
      <w:bookmarkStart w:id="175" w:name="_Toc514407781"/>
      <w:bookmarkStart w:id="176" w:name="_Toc60932641"/>
      <w:bookmarkStart w:id="177" w:name="_Toc71125882"/>
      <w:bookmarkEnd w:id="164"/>
      <w:bookmarkEnd w:id="165"/>
      <w:bookmarkEnd w:id="166"/>
      <w:bookmarkEnd w:id="167"/>
      <w:bookmarkEnd w:id="168"/>
      <w:r w:rsidRPr="009D195F">
        <w:t>Training and Cooperation</w:t>
      </w:r>
      <w:bookmarkEnd w:id="169"/>
      <w:bookmarkEnd w:id="170"/>
      <w:r w:rsidRPr="009D195F">
        <w:t xml:space="preserve"> Activities </w:t>
      </w:r>
      <w:bookmarkEnd w:id="171"/>
      <w:bookmarkEnd w:id="172"/>
      <w:bookmarkEnd w:id="173"/>
      <w:bookmarkEnd w:id="174"/>
      <w:bookmarkEnd w:id="175"/>
      <w:r w:rsidRPr="009D195F">
        <w:t>under Erasmus+ (TCA)/ Networking Activities under the European Solidarity Corps (NET)</w:t>
      </w:r>
      <w:bookmarkEnd w:id="176"/>
      <w:bookmarkEnd w:id="177"/>
    </w:p>
    <w:p w:rsidR="006061AB" w:rsidRPr="009D195F" w:rsidRDefault="006061AB" w:rsidP="006061AB">
      <w:pPr>
        <w:pStyle w:val="Cmsor3"/>
        <w:numPr>
          <w:ilvl w:val="2"/>
          <w:numId w:val="2"/>
        </w:numPr>
        <w:ind w:left="1843"/>
      </w:pPr>
      <w:bookmarkStart w:id="178" w:name="_Toc370468317"/>
      <w:bookmarkStart w:id="179" w:name="_Toc403397614"/>
      <w:bookmarkStart w:id="180" w:name="_Toc417410548"/>
      <w:bookmarkStart w:id="181" w:name="_Toc467674383"/>
      <w:bookmarkStart w:id="182" w:name="_Toc514407782"/>
      <w:bookmarkStart w:id="183" w:name="_Toc60932642"/>
      <w:bookmarkStart w:id="184" w:name="_Toc71125883"/>
      <w:r w:rsidRPr="009D195F">
        <w:t>Objectives of TCA and NET</w:t>
      </w:r>
      <w:bookmarkEnd w:id="178"/>
      <w:bookmarkEnd w:id="179"/>
      <w:bookmarkEnd w:id="180"/>
      <w:bookmarkEnd w:id="181"/>
      <w:bookmarkEnd w:id="182"/>
      <w:bookmarkEnd w:id="183"/>
      <w:bookmarkEnd w:id="184"/>
    </w:p>
    <w:p w:rsidR="006061AB" w:rsidRPr="009D195F" w:rsidRDefault="006061AB" w:rsidP="006061AB">
      <w:pPr>
        <w:numPr>
          <w:ilvl w:val="0"/>
          <w:numId w:val="3"/>
        </w:numPr>
        <w:ind w:left="357" w:hanging="357"/>
      </w:pPr>
      <w:r w:rsidRPr="009D195F">
        <w:t>The Training and Cooperation Activities (TCA) and Networking activities (NET) are support activities implemented by the NAs aiming to improve the implementation of the programmes in qualitative terms and to make them more strategic by building closer links with relevant elements of policy development.</w:t>
      </w:r>
    </w:p>
    <w:p w:rsidR="006061AB" w:rsidRPr="009D195F" w:rsidRDefault="006061AB" w:rsidP="006061AB">
      <w:pPr>
        <w:pStyle w:val="Listaszerbekezds"/>
        <w:numPr>
          <w:ilvl w:val="0"/>
          <w:numId w:val="3"/>
        </w:numPr>
        <w:ind w:left="357" w:hanging="357"/>
      </w:pPr>
      <w:r w:rsidRPr="009D195F">
        <w:t>Specific objectives:</w:t>
      </w:r>
    </w:p>
    <w:p w:rsidR="006061AB" w:rsidRPr="009D195F" w:rsidRDefault="006061AB" w:rsidP="006061AB">
      <w:pPr>
        <w:pStyle w:val="Listaszerbekezds"/>
        <w:numPr>
          <w:ilvl w:val="0"/>
          <w:numId w:val="18"/>
        </w:numPr>
        <w:ind w:left="924" w:hanging="357"/>
      </w:pPr>
      <w:r w:rsidRPr="009D195F">
        <w:t>Support to activities aiming at enhancing links to European policy cooperation in the fields of education, training and youth as well as to activities aiming at influencing national practices in the concerned fields, and vice-versa.</w:t>
      </w:r>
    </w:p>
    <w:p w:rsidR="006061AB" w:rsidRPr="009D195F" w:rsidRDefault="006061AB" w:rsidP="006061AB">
      <w:pPr>
        <w:pStyle w:val="Listaszerbekezds"/>
        <w:numPr>
          <w:ilvl w:val="0"/>
          <w:numId w:val="18"/>
        </w:numPr>
        <w:ind w:left="924" w:hanging="357"/>
      </w:pPr>
      <w:r w:rsidRPr="009D195F">
        <w:t xml:space="preserve">Support to activities aiming at increasing the quality of programme implementation, notably the participation and accessibility of the programmes, as well as community-building and networking between organisations. </w:t>
      </w:r>
    </w:p>
    <w:p w:rsidR="006061AB" w:rsidRPr="009D195F" w:rsidRDefault="006061AB" w:rsidP="006061AB">
      <w:pPr>
        <w:numPr>
          <w:ilvl w:val="0"/>
          <w:numId w:val="3"/>
        </w:numPr>
        <w:ind w:left="340" w:hanging="340"/>
      </w:pPr>
      <w:r w:rsidRPr="009D195F">
        <w:t>When planning and implementing the TCA/NET, the NA has to take into account aims and measures for their implementation formulated in strategic documents, such as the Communication on the European Education Area, the Digital Education Action Plan 2021-2027 and the EU Youth Strategy, as well as the annual European Commission Erasmus+ and European Solidarity Corps Work Programmes.</w:t>
      </w:r>
    </w:p>
    <w:p w:rsidR="006061AB" w:rsidRPr="009D195F" w:rsidRDefault="006061AB" w:rsidP="006061AB">
      <w:pPr>
        <w:numPr>
          <w:ilvl w:val="0"/>
          <w:numId w:val="3"/>
        </w:numPr>
        <w:spacing w:after="360"/>
        <w:ind w:left="340" w:hanging="340"/>
      </w:pPr>
      <w:r w:rsidRPr="009D195F">
        <w:t xml:space="preserve">The NAs are encouraged to explore possible synergies between TCA and NET, while avoiding double funding and ensuring the right cost allocation key per Programme (see 5.1.3.3), as well as ensuring compliance with the specific rules of each Programme. When planning and implementing activities </w:t>
      </w:r>
      <w:proofErr w:type="gramStart"/>
      <w:r w:rsidRPr="009D195F">
        <w:t>that combine</w:t>
      </w:r>
      <w:proofErr w:type="gramEnd"/>
      <w:r w:rsidRPr="009D195F">
        <w:t xml:space="preserve"> funding from the two funding Programmes, the NAs must also ensure that the objective and content of the activity are relevant to both Programmes.</w:t>
      </w:r>
    </w:p>
    <w:p w:rsidR="006061AB" w:rsidRPr="009D195F" w:rsidRDefault="006061AB" w:rsidP="006061AB">
      <w:pPr>
        <w:pStyle w:val="Cmsor3"/>
        <w:numPr>
          <w:ilvl w:val="2"/>
          <w:numId w:val="2"/>
        </w:numPr>
        <w:ind w:left="1843"/>
      </w:pPr>
      <w:bookmarkStart w:id="185" w:name="_Toc403397615"/>
      <w:bookmarkStart w:id="186" w:name="_Toc417410549"/>
      <w:bookmarkStart w:id="187" w:name="_Toc467674384"/>
      <w:bookmarkStart w:id="188" w:name="_Toc514407783"/>
      <w:bookmarkStart w:id="189" w:name="_Toc60932643"/>
      <w:bookmarkStart w:id="190" w:name="_Toc71125884"/>
      <w:r w:rsidRPr="009D195F">
        <w:t>Activities</w:t>
      </w:r>
      <w:bookmarkEnd w:id="185"/>
      <w:bookmarkEnd w:id="186"/>
      <w:bookmarkEnd w:id="187"/>
      <w:bookmarkEnd w:id="188"/>
      <w:bookmarkEnd w:id="189"/>
      <w:bookmarkEnd w:id="190"/>
    </w:p>
    <w:p w:rsidR="006061AB" w:rsidRPr="009D195F" w:rsidRDefault="006061AB" w:rsidP="006061AB">
      <w:pPr>
        <w:pStyle w:val="Cmsor4"/>
        <w:numPr>
          <w:ilvl w:val="3"/>
          <w:numId w:val="2"/>
        </w:numPr>
        <w:tabs>
          <w:tab w:val="clear" w:pos="2863"/>
          <w:tab w:val="left" w:pos="3402"/>
        </w:tabs>
        <w:ind w:left="2694" w:hanging="992"/>
      </w:pPr>
      <w:bookmarkStart w:id="191" w:name="_Toc403397616"/>
      <w:bookmarkStart w:id="192" w:name="_Toc417410550"/>
      <w:bookmarkStart w:id="193" w:name="_Toc467674385"/>
      <w:bookmarkStart w:id="194" w:name="_Toc514407784"/>
      <w:bookmarkStart w:id="195" w:name="_Toc60932644"/>
      <w:bookmarkStart w:id="196" w:name="_Toc64302817"/>
      <w:bookmarkStart w:id="197" w:name="_Toc71118812"/>
      <w:bookmarkStart w:id="198" w:name="_Toc71122838"/>
      <w:bookmarkStart w:id="199" w:name="_Toc71125885"/>
      <w:r w:rsidRPr="009D195F">
        <w:t>Eligible Training and Cooperation Activities</w:t>
      </w:r>
      <w:bookmarkEnd w:id="191"/>
      <w:bookmarkEnd w:id="192"/>
      <w:bookmarkEnd w:id="193"/>
      <w:bookmarkEnd w:id="194"/>
      <w:r w:rsidRPr="009D195F">
        <w:t xml:space="preserve"> (TCA)</w:t>
      </w:r>
      <w:bookmarkEnd w:id="195"/>
      <w:bookmarkEnd w:id="196"/>
      <w:bookmarkEnd w:id="197"/>
      <w:bookmarkEnd w:id="198"/>
      <w:bookmarkEnd w:id="199"/>
    </w:p>
    <w:p w:rsidR="006061AB" w:rsidRPr="009D195F" w:rsidRDefault="006061AB" w:rsidP="006061AB">
      <w:r w:rsidRPr="009D195F">
        <w:t>The NA may organise the following eligible activities:</w:t>
      </w:r>
    </w:p>
    <w:p w:rsidR="006061AB" w:rsidRPr="009D195F" w:rsidRDefault="006061AB" w:rsidP="006061AB">
      <w:pPr>
        <w:numPr>
          <w:ilvl w:val="0"/>
          <w:numId w:val="1"/>
        </w:numPr>
        <w:tabs>
          <w:tab w:val="num" w:pos="2268"/>
        </w:tabs>
        <w:ind w:left="907" w:hanging="340"/>
      </w:pPr>
      <w:r w:rsidRPr="009D195F">
        <w:t xml:space="preserve">Training, support and contact seminars of potential Programme participants; </w:t>
      </w:r>
    </w:p>
    <w:p w:rsidR="006061AB" w:rsidRPr="009D195F" w:rsidRDefault="006061AB" w:rsidP="006061AB">
      <w:pPr>
        <w:numPr>
          <w:ilvl w:val="0"/>
          <w:numId w:val="1"/>
        </w:numPr>
        <w:tabs>
          <w:tab w:val="num" w:pos="2268"/>
        </w:tabs>
        <w:ind w:left="907" w:hanging="340"/>
      </w:pPr>
      <w:r w:rsidRPr="009D195F">
        <w:t xml:space="preserve">Thematic activities linked to the objectives, priority target groups and themes of the Programme; </w:t>
      </w:r>
    </w:p>
    <w:p w:rsidR="006061AB" w:rsidRPr="009D195F" w:rsidRDefault="006061AB" w:rsidP="006061AB">
      <w:pPr>
        <w:numPr>
          <w:ilvl w:val="0"/>
          <w:numId w:val="1"/>
        </w:numPr>
        <w:tabs>
          <w:tab w:val="num" w:pos="2268"/>
        </w:tabs>
        <w:ind w:left="907" w:hanging="340"/>
      </w:pPr>
      <w:r w:rsidRPr="009D195F">
        <w:t>Evaluation and analysis of Programme results</w:t>
      </w:r>
      <w:proofErr w:type="gramStart"/>
      <w:r w:rsidRPr="009D195F">
        <w:t>;.</w:t>
      </w:r>
      <w:proofErr w:type="gramEnd"/>
    </w:p>
    <w:p w:rsidR="006061AB" w:rsidRPr="009D195F" w:rsidRDefault="006061AB" w:rsidP="006061AB">
      <w:pPr>
        <w:numPr>
          <w:ilvl w:val="0"/>
          <w:numId w:val="1"/>
        </w:numPr>
        <w:tabs>
          <w:tab w:val="num" w:pos="2268"/>
        </w:tabs>
        <w:ind w:left="907" w:hanging="340"/>
      </w:pPr>
      <w:r w:rsidRPr="009D195F">
        <w:t>Activities linked to European-level events (e.g. European Youth Week, EYE-European Youth Event, European Day of Languages, European Language Label, European Innovative Teaching Award, etc.).</w:t>
      </w:r>
    </w:p>
    <w:p w:rsidR="006061AB" w:rsidRPr="009D195F" w:rsidRDefault="006061AB" w:rsidP="006061AB">
      <w:r w:rsidRPr="009D195F">
        <w:lastRenderedPageBreak/>
        <w:t xml:space="preserve">TCA can have both a transnational or national scope. TCA with a national scope are eligible provided that they offer clear European added value and are instrumental to improving the quality of the programme </w:t>
      </w:r>
      <w:r>
        <w:t>and/or reaching its objectives.</w:t>
      </w:r>
    </w:p>
    <w:p w:rsidR="006061AB" w:rsidRPr="009D195F" w:rsidRDefault="006061AB" w:rsidP="006061AB">
      <w:r w:rsidRPr="009D195F">
        <w:t>Activities concerning the “Evaluation and analysis of Programme results” can only have a transnational scope. The following activities are ineligible and cannot be funded from the budget for TCA:</w:t>
      </w:r>
    </w:p>
    <w:p w:rsidR="006061AB" w:rsidRPr="009D195F" w:rsidRDefault="006061AB" w:rsidP="006061AB">
      <w:pPr>
        <w:numPr>
          <w:ilvl w:val="0"/>
          <w:numId w:val="1"/>
        </w:numPr>
        <w:tabs>
          <w:tab w:val="num" w:pos="2268"/>
        </w:tabs>
        <w:ind w:left="907" w:hanging="340"/>
      </w:pPr>
      <w:proofErr w:type="spellStart"/>
      <w:r w:rsidRPr="009D195F">
        <w:t>DiscoverEU</w:t>
      </w:r>
      <w:proofErr w:type="spellEnd"/>
      <w:r w:rsidRPr="009D195F">
        <w:t xml:space="preserve"> Learning Cycle;</w:t>
      </w:r>
    </w:p>
    <w:p w:rsidR="006061AB" w:rsidRPr="009D195F" w:rsidRDefault="006061AB" w:rsidP="006061AB">
      <w:pPr>
        <w:numPr>
          <w:ilvl w:val="0"/>
          <w:numId w:val="1"/>
        </w:numPr>
        <w:tabs>
          <w:tab w:val="num" w:pos="2268"/>
        </w:tabs>
        <w:spacing w:after="360"/>
        <w:ind w:left="907" w:hanging="340"/>
      </w:pPr>
      <w:r w:rsidRPr="009D195F">
        <w:t xml:space="preserve">NA activities planned in Part II of the NA Work Programme, which are supported through the contribution to the management cost of the NA. </w:t>
      </w:r>
    </w:p>
    <w:p w:rsidR="006061AB" w:rsidRPr="009D195F" w:rsidRDefault="006061AB" w:rsidP="006061AB">
      <w:pPr>
        <w:pStyle w:val="Cmsor4"/>
        <w:numPr>
          <w:ilvl w:val="3"/>
          <w:numId w:val="2"/>
        </w:numPr>
        <w:tabs>
          <w:tab w:val="clear" w:pos="2863"/>
          <w:tab w:val="left" w:pos="2835"/>
        </w:tabs>
        <w:ind w:left="2694" w:hanging="992"/>
      </w:pPr>
      <w:bookmarkStart w:id="200" w:name="_Toc60932645"/>
      <w:bookmarkStart w:id="201" w:name="_Toc64302818"/>
      <w:bookmarkStart w:id="202" w:name="_Toc71118813"/>
      <w:bookmarkStart w:id="203" w:name="_Toc71122839"/>
      <w:bookmarkStart w:id="204" w:name="_Toc71125886"/>
      <w:r w:rsidRPr="009D195F">
        <w:t>Eligible Networking Activities (NET)</w:t>
      </w:r>
      <w:bookmarkEnd w:id="200"/>
      <w:bookmarkEnd w:id="201"/>
      <w:bookmarkEnd w:id="202"/>
      <w:bookmarkEnd w:id="203"/>
      <w:bookmarkEnd w:id="204"/>
      <w:r w:rsidRPr="009D195F">
        <w:t xml:space="preserve"> </w:t>
      </w:r>
    </w:p>
    <w:p w:rsidR="006061AB" w:rsidRPr="009D195F" w:rsidRDefault="006061AB" w:rsidP="006061AB">
      <w:pPr>
        <w:pStyle w:val="Text3"/>
        <w:ind w:left="425" w:hanging="425"/>
      </w:pPr>
      <w:r w:rsidRPr="009D195F">
        <w:t>1. The NA may organise the following eligible activities:</w:t>
      </w:r>
    </w:p>
    <w:p w:rsidR="006061AB" w:rsidRPr="009D195F" w:rsidRDefault="006061AB" w:rsidP="006061AB">
      <w:pPr>
        <w:pStyle w:val="Text3"/>
        <w:numPr>
          <w:ilvl w:val="0"/>
          <w:numId w:val="6"/>
        </w:numPr>
        <w:ind w:leftChars="100" w:left="580" w:hanging="340"/>
      </w:pPr>
      <w:r w:rsidRPr="009D195F">
        <w:t>Training, support and contact seminars of potential organisations and participants;</w:t>
      </w:r>
    </w:p>
    <w:p w:rsidR="006061AB" w:rsidRPr="009D195F" w:rsidRDefault="006061AB" w:rsidP="006061AB">
      <w:pPr>
        <w:pStyle w:val="Text3"/>
        <w:numPr>
          <w:ilvl w:val="0"/>
          <w:numId w:val="6"/>
        </w:numPr>
        <w:ind w:leftChars="100" w:left="580" w:hanging="340"/>
      </w:pPr>
      <w:r w:rsidRPr="009D195F">
        <w:t>Thematic activities to raise awareness and exchange of practices linked to the objectives, priority target groups and themes of the programme;</w:t>
      </w:r>
    </w:p>
    <w:p w:rsidR="006061AB" w:rsidRPr="009D195F" w:rsidRDefault="006061AB" w:rsidP="006061AB">
      <w:pPr>
        <w:numPr>
          <w:ilvl w:val="0"/>
          <w:numId w:val="1"/>
        </w:numPr>
        <w:tabs>
          <w:tab w:val="num" w:pos="2268"/>
        </w:tabs>
        <w:ind w:leftChars="100" w:left="580" w:hanging="340"/>
      </w:pPr>
      <w:r w:rsidRPr="009D195F">
        <w:t>Evaluation and analysis of Programme results.</w:t>
      </w:r>
    </w:p>
    <w:p w:rsidR="006061AB" w:rsidRPr="009D195F" w:rsidRDefault="006061AB" w:rsidP="006061AB">
      <w:pPr>
        <w:pStyle w:val="Text3"/>
        <w:numPr>
          <w:ilvl w:val="0"/>
          <w:numId w:val="6"/>
        </w:numPr>
        <w:ind w:leftChars="100" w:left="580" w:hanging="340"/>
      </w:pPr>
      <w:r w:rsidRPr="009D195F">
        <w:t>The establishment and implementation of community building networks, alumni networks and post-placement guidance and support;</w:t>
      </w:r>
    </w:p>
    <w:p w:rsidR="006061AB" w:rsidRPr="009D195F" w:rsidRDefault="006061AB" w:rsidP="006061AB">
      <w:pPr>
        <w:pStyle w:val="Text3"/>
        <w:ind w:left="240"/>
      </w:pPr>
      <w:r w:rsidRPr="009D195F">
        <w:t>Activities concerning the “Evaluation and analysis of Programme results” can only have a transnational scope.</w:t>
      </w:r>
    </w:p>
    <w:p w:rsidR="006061AB" w:rsidRPr="009D195F" w:rsidRDefault="006061AB" w:rsidP="006061AB">
      <w:pPr>
        <w:pStyle w:val="Text3"/>
        <w:ind w:left="357" w:hanging="357"/>
      </w:pPr>
      <w:r w:rsidRPr="009D195F">
        <w:t>2. The following activities are ineligible and cannot be funded from the budget for Networking Activities:</w:t>
      </w:r>
    </w:p>
    <w:p w:rsidR="006061AB" w:rsidRPr="009D195F" w:rsidRDefault="006061AB" w:rsidP="006061AB">
      <w:pPr>
        <w:pStyle w:val="Text3"/>
        <w:numPr>
          <w:ilvl w:val="0"/>
          <w:numId w:val="6"/>
        </w:numPr>
        <w:ind w:left="907" w:hanging="340"/>
      </w:pPr>
      <w:r w:rsidRPr="009D195F">
        <w:t>European Solidarity Corps Training and Evaluation Cycle for participants and organisations;</w:t>
      </w:r>
    </w:p>
    <w:p w:rsidR="006061AB" w:rsidRPr="009D195F" w:rsidRDefault="006061AB" w:rsidP="006061AB">
      <w:pPr>
        <w:pStyle w:val="Text3"/>
        <w:numPr>
          <w:ilvl w:val="0"/>
          <w:numId w:val="6"/>
        </w:numPr>
        <w:ind w:left="907" w:hanging="340"/>
      </w:pPr>
      <w:r w:rsidRPr="009D195F">
        <w:t>Quality label award.</w:t>
      </w:r>
    </w:p>
    <w:p w:rsidR="006061AB" w:rsidRPr="009D195F" w:rsidRDefault="006061AB" w:rsidP="006061AB">
      <w:pPr>
        <w:pStyle w:val="Text4"/>
        <w:spacing w:after="360"/>
        <w:ind w:left="567"/>
      </w:pPr>
      <w:bookmarkStart w:id="205" w:name="_Toc60932646"/>
      <w:r w:rsidRPr="009D195F">
        <w:t>NA activities planned in Part II of the NA Work Programme, which are supported through the contribution to the management cost of the NA.</w:t>
      </w:r>
      <w:bookmarkEnd w:id="205"/>
    </w:p>
    <w:p w:rsidR="006061AB" w:rsidRPr="009D195F" w:rsidRDefault="006061AB" w:rsidP="006061AB">
      <w:pPr>
        <w:pStyle w:val="Cmsor4"/>
        <w:numPr>
          <w:ilvl w:val="3"/>
          <w:numId w:val="2"/>
        </w:numPr>
        <w:tabs>
          <w:tab w:val="clear" w:pos="2863"/>
          <w:tab w:val="left" w:pos="2268"/>
        </w:tabs>
        <w:ind w:left="2694" w:hanging="992"/>
      </w:pPr>
      <w:bookmarkStart w:id="206" w:name="_Toc60929773"/>
      <w:bookmarkStart w:id="207" w:name="_Toc60934768"/>
      <w:bookmarkStart w:id="208" w:name="_Toc63256373"/>
      <w:bookmarkStart w:id="209" w:name="_Toc63256643"/>
      <w:bookmarkStart w:id="210" w:name="_Toc60929774"/>
      <w:bookmarkStart w:id="211" w:name="_Toc60934769"/>
      <w:bookmarkStart w:id="212" w:name="_Toc63256374"/>
      <w:bookmarkStart w:id="213" w:name="_Toc63256644"/>
      <w:bookmarkStart w:id="214" w:name="_Toc60929775"/>
      <w:bookmarkStart w:id="215" w:name="_Toc60934770"/>
      <w:bookmarkStart w:id="216" w:name="_Toc63256375"/>
      <w:bookmarkStart w:id="217" w:name="_Toc63256645"/>
      <w:bookmarkStart w:id="218" w:name="_Toc60929776"/>
      <w:bookmarkStart w:id="219" w:name="_Toc60934771"/>
      <w:bookmarkStart w:id="220" w:name="_Toc63256376"/>
      <w:bookmarkStart w:id="221" w:name="_Toc63256646"/>
      <w:bookmarkStart w:id="222" w:name="_Toc60929777"/>
      <w:bookmarkStart w:id="223" w:name="_Toc60934772"/>
      <w:bookmarkStart w:id="224" w:name="_Toc63256377"/>
      <w:bookmarkStart w:id="225" w:name="_Toc63256647"/>
      <w:bookmarkStart w:id="226" w:name="_Toc60932647"/>
      <w:bookmarkStart w:id="227" w:name="_Toc64302819"/>
      <w:bookmarkStart w:id="228" w:name="_Toc71118814"/>
      <w:bookmarkStart w:id="229" w:name="_Toc71122840"/>
      <w:bookmarkStart w:id="230" w:name="_Toc71125887"/>
      <w:bookmarkStart w:id="231" w:name="_Toc403397617"/>
      <w:bookmarkStart w:id="232" w:name="_Toc417410551"/>
      <w:bookmarkStart w:id="233" w:name="_Toc467674386"/>
      <w:bookmarkStart w:id="234" w:name="_Toc51440778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r w:rsidRPr="009D195F">
        <w:t>Format</w:t>
      </w:r>
      <w:bookmarkEnd w:id="226"/>
      <w:bookmarkEnd w:id="227"/>
      <w:bookmarkEnd w:id="228"/>
      <w:bookmarkEnd w:id="229"/>
      <w:bookmarkEnd w:id="230"/>
    </w:p>
    <w:p w:rsidR="006061AB" w:rsidRPr="009D195F" w:rsidRDefault="006061AB" w:rsidP="006061AB">
      <w:pPr>
        <w:pStyle w:val="Text3"/>
        <w:numPr>
          <w:ilvl w:val="3"/>
          <w:numId w:val="19"/>
        </w:numPr>
        <w:ind w:left="357" w:hanging="357"/>
      </w:pPr>
      <w:r w:rsidRPr="009D195F">
        <w:t>Both TCA and NET activities can have the format of:</w:t>
      </w:r>
    </w:p>
    <w:p w:rsidR="006061AB" w:rsidRPr="009D195F" w:rsidRDefault="006061AB" w:rsidP="006061AB">
      <w:pPr>
        <w:pStyle w:val="Text3"/>
        <w:numPr>
          <w:ilvl w:val="0"/>
          <w:numId w:val="7"/>
        </w:numPr>
        <w:ind w:left="924" w:hanging="357"/>
      </w:pPr>
      <w:r w:rsidRPr="009D195F">
        <w:t>Long-term activities: recurrent or complex activities, which can intervene both supporting the programme or the policy development and are carried out in accordance with paragraph 2;</w:t>
      </w:r>
    </w:p>
    <w:p w:rsidR="006061AB" w:rsidRPr="009D195F" w:rsidRDefault="006061AB" w:rsidP="006061AB">
      <w:pPr>
        <w:pStyle w:val="Text3"/>
        <w:numPr>
          <w:ilvl w:val="0"/>
          <w:numId w:val="7"/>
        </w:numPr>
        <w:ind w:left="924" w:hanging="357"/>
      </w:pPr>
      <w:r w:rsidRPr="009D195F">
        <w:t>Single activities: one-off activity without a long-term perspective.</w:t>
      </w:r>
    </w:p>
    <w:p w:rsidR="006061AB" w:rsidRPr="009D195F" w:rsidRDefault="006061AB" w:rsidP="006061AB">
      <w:pPr>
        <w:pStyle w:val="Text3"/>
        <w:numPr>
          <w:ilvl w:val="3"/>
          <w:numId w:val="19"/>
        </w:numPr>
        <w:spacing w:after="360"/>
        <w:ind w:left="357" w:hanging="357"/>
      </w:pPr>
      <w:r w:rsidRPr="009D195F">
        <w:lastRenderedPageBreak/>
        <w:t>Long-term activities shall present a strategic framework that can cover several years. They are carried out by several NAs who have agreed to cooperate to develop a series of activities linked to a policy area with the aim to produce an impact on the development of the programme and of the policy area they are tackling. Within the agreed scheme, one NA takes the lead and manages the overall coordination of a long-term activity. The other NAs participating in the scheme can organise, on a rotational basis, specific activities and/or provide a financial contribution to functioning of the long-term activity during the period of duration of the long-term activity.</w:t>
      </w:r>
    </w:p>
    <w:p w:rsidR="006061AB" w:rsidRPr="009D195F" w:rsidRDefault="006061AB" w:rsidP="006061AB">
      <w:pPr>
        <w:pStyle w:val="Cmsor4"/>
        <w:numPr>
          <w:ilvl w:val="3"/>
          <w:numId w:val="2"/>
        </w:numPr>
        <w:tabs>
          <w:tab w:val="clear" w:pos="2863"/>
          <w:tab w:val="left" w:pos="2268"/>
        </w:tabs>
        <w:ind w:left="2694" w:hanging="992"/>
      </w:pPr>
      <w:bookmarkStart w:id="235" w:name="_Toc60932648"/>
      <w:bookmarkStart w:id="236" w:name="_Toc64302820"/>
      <w:bookmarkStart w:id="237" w:name="_Toc71118815"/>
      <w:bookmarkStart w:id="238" w:name="_Toc71122841"/>
      <w:bookmarkStart w:id="239" w:name="_Toc71125888"/>
      <w:r w:rsidRPr="009D195F">
        <w:t>Venue</w:t>
      </w:r>
      <w:bookmarkEnd w:id="231"/>
      <w:bookmarkEnd w:id="232"/>
      <w:bookmarkEnd w:id="233"/>
      <w:bookmarkEnd w:id="234"/>
      <w:bookmarkEnd w:id="235"/>
      <w:bookmarkEnd w:id="236"/>
      <w:bookmarkEnd w:id="237"/>
      <w:bookmarkEnd w:id="238"/>
      <w:bookmarkEnd w:id="239"/>
      <w:r w:rsidRPr="009D195F">
        <w:t xml:space="preserve"> </w:t>
      </w:r>
    </w:p>
    <w:p w:rsidR="006061AB" w:rsidRPr="009D195F" w:rsidRDefault="006061AB" w:rsidP="006061AB">
      <w:pPr>
        <w:pStyle w:val="Listaszerbekezds"/>
        <w:numPr>
          <w:ilvl w:val="0"/>
          <w:numId w:val="17"/>
        </w:numPr>
        <w:ind w:left="340" w:hanging="340"/>
      </w:pPr>
      <w:r w:rsidRPr="009D195F">
        <w:t>Training and Cooperation Activities (TCA)</w:t>
      </w:r>
    </w:p>
    <w:p w:rsidR="006061AB" w:rsidRPr="009D195F" w:rsidRDefault="006061AB" w:rsidP="006061AB">
      <w:pPr>
        <w:ind w:left="340"/>
      </w:pPr>
      <w:r w:rsidRPr="009D195F">
        <w:t xml:space="preserve">TCA must be carried out in the </w:t>
      </w:r>
      <w:r w:rsidRPr="009D195F" w:rsidDel="00B402B1">
        <w:t>Programme Country</w:t>
      </w:r>
      <w:r w:rsidRPr="009D195F">
        <w:t xml:space="preserve"> of one of the NAs/SALTO involved in the activity. As concerns the youth field, TCA can take place in a Partner Country Neighbouring the EU provided that the funding support to these activities is not disproportionate compared to similar activities organised in a</w:t>
      </w:r>
      <w:r w:rsidRPr="009D195F" w:rsidDel="00B402B1">
        <w:t xml:space="preserve"> Programme Country</w:t>
      </w:r>
      <w:r w:rsidRPr="009D195F">
        <w:t xml:space="preserve"> and only if the relevant regional SALTO is duly informed or involved in the activity as co-organiser.</w:t>
      </w:r>
    </w:p>
    <w:p w:rsidR="006061AB" w:rsidRPr="009D195F" w:rsidRDefault="006061AB" w:rsidP="006061AB">
      <w:pPr>
        <w:pStyle w:val="Listaszerbekezds"/>
        <w:numPr>
          <w:ilvl w:val="0"/>
          <w:numId w:val="17"/>
        </w:numPr>
        <w:ind w:left="357" w:hanging="357"/>
      </w:pPr>
      <w:r w:rsidRPr="009D195F">
        <w:t>Networking Activities (NET)</w:t>
      </w:r>
    </w:p>
    <w:p w:rsidR="006061AB" w:rsidRPr="009D195F" w:rsidRDefault="006061AB" w:rsidP="006061AB">
      <w:pPr>
        <w:pStyle w:val="Text3"/>
        <w:spacing w:after="360"/>
        <w:ind w:left="357"/>
      </w:pPr>
      <w:r w:rsidRPr="009D195F">
        <w:t>NET must be carried out in the European Solidarity Corps Programme Country of one of the NAs/SALTO involved in the activity. They can also take place in a Partner Country provided that the funding support to these activities is not disproportionate compared to similar activities organised in a Programme Country and only if the relevant regional SALTO is duly informed or involved in the activity as co-organiser in the case of Transnational Networking Activities. National Networking Activities cannot take place in another Programme Country.</w:t>
      </w:r>
    </w:p>
    <w:p w:rsidR="006061AB" w:rsidRPr="009D195F" w:rsidRDefault="006061AB" w:rsidP="006061AB">
      <w:pPr>
        <w:pStyle w:val="Cmsor4"/>
        <w:numPr>
          <w:ilvl w:val="3"/>
          <w:numId w:val="2"/>
        </w:numPr>
        <w:tabs>
          <w:tab w:val="clear" w:pos="2863"/>
          <w:tab w:val="left" w:pos="2127"/>
        </w:tabs>
        <w:ind w:left="2694" w:hanging="992"/>
      </w:pPr>
      <w:bookmarkStart w:id="240" w:name="_Toc60929780"/>
      <w:bookmarkStart w:id="241" w:name="_Toc60934775"/>
      <w:bookmarkStart w:id="242" w:name="_Toc63256380"/>
      <w:bookmarkStart w:id="243" w:name="_Toc63256650"/>
      <w:bookmarkStart w:id="244" w:name="_Toc403397618"/>
      <w:bookmarkStart w:id="245" w:name="_Toc417410552"/>
      <w:bookmarkStart w:id="246" w:name="_Toc467674387"/>
      <w:bookmarkStart w:id="247" w:name="_Toc514407786"/>
      <w:bookmarkStart w:id="248" w:name="_Toc60932649"/>
      <w:bookmarkStart w:id="249" w:name="_Toc64302821"/>
      <w:bookmarkStart w:id="250" w:name="_Toc71118816"/>
      <w:bookmarkStart w:id="251" w:name="_Toc71122842"/>
      <w:bookmarkStart w:id="252" w:name="_Toc71125889"/>
      <w:bookmarkEnd w:id="240"/>
      <w:bookmarkEnd w:id="241"/>
      <w:bookmarkEnd w:id="242"/>
      <w:bookmarkEnd w:id="243"/>
      <w:r w:rsidRPr="009D195F">
        <w:t>Participants</w:t>
      </w:r>
      <w:bookmarkEnd w:id="244"/>
      <w:bookmarkEnd w:id="245"/>
      <w:bookmarkEnd w:id="246"/>
      <w:bookmarkEnd w:id="247"/>
      <w:bookmarkEnd w:id="248"/>
      <w:bookmarkEnd w:id="249"/>
      <w:bookmarkEnd w:id="250"/>
      <w:bookmarkEnd w:id="251"/>
      <w:bookmarkEnd w:id="252"/>
    </w:p>
    <w:p w:rsidR="006061AB" w:rsidRPr="009D195F" w:rsidRDefault="006061AB" w:rsidP="006061AB">
      <w:pPr>
        <w:numPr>
          <w:ilvl w:val="0"/>
          <w:numId w:val="9"/>
        </w:numPr>
        <w:spacing w:after="120"/>
        <w:ind w:left="340" w:hanging="340"/>
      </w:pPr>
      <w:r w:rsidRPr="009D195F">
        <w:t xml:space="preserve">Training and Cooperation Activities (TCA): </w:t>
      </w:r>
    </w:p>
    <w:p w:rsidR="006061AB" w:rsidRPr="009D195F" w:rsidRDefault="006061AB" w:rsidP="006061AB">
      <w:pPr>
        <w:ind w:left="340"/>
      </w:pPr>
      <w:r w:rsidRPr="009D195F">
        <w:t>As regards training support/contact seminars and thematic activities, Training and Cooperation Activities shall address students and learners, trainees, volunteers, pupils, youngsters, teachers, professors, trainers, youth workers, professionals of organisations active in the fields of education, training and youth or other stakeholders acting as multipliers in the area of education, training and youth. Participants in Training and Cooperation Activities must be from a</w:t>
      </w:r>
      <w:r w:rsidRPr="009D195F" w:rsidDel="00B402B1">
        <w:t xml:space="preserve"> Programme Country</w:t>
      </w:r>
      <w:r w:rsidRPr="009D195F">
        <w:t>, or, as concerns youth, from a Partner Country Neighbouring the EU, as far as the content of the activity is relevant.</w:t>
      </w:r>
    </w:p>
    <w:p w:rsidR="006061AB" w:rsidRPr="009D195F" w:rsidRDefault="006061AB" w:rsidP="006061AB">
      <w:pPr>
        <w:numPr>
          <w:ilvl w:val="0"/>
          <w:numId w:val="9"/>
        </w:numPr>
        <w:spacing w:after="120"/>
        <w:ind w:left="357" w:hanging="357"/>
      </w:pPr>
      <w:r w:rsidRPr="009D195F">
        <w:t>Networking Activities:</w:t>
      </w:r>
    </w:p>
    <w:p w:rsidR="006061AB" w:rsidRPr="009D195F" w:rsidRDefault="006061AB" w:rsidP="006061AB">
      <w:pPr>
        <w:ind w:left="357"/>
      </w:pPr>
      <w:r w:rsidRPr="009D195F">
        <w:t>Networking activities shall address young people (in particular those registered in the European Solidarity Corps database and participants carrying out/having carried out European Solidarity Corps activities), pupils, students, volunteers, trainees, educators, trainers, mentors, youth workers, organisations (public and private, social enterprises, NGOs and other) active in the fields of the European Solidarity Corps as well as stakeholders acting as multipliers in these areas. Participants must be from a European Solidarity Corps Programme Country or from a Partner Country, as far as the content of the activity is relevant.</w:t>
      </w:r>
    </w:p>
    <w:p w:rsidR="006061AB" w:rsidRPr="009D195F" w:rsidRDefault="006061AB" w:rsidP="006061AB">
      <w:pPr>
        <w:pStyle w:val="Listaszerbekezds"/>
        <w:numPr>
          <w:ilvl w:val="0"/>
          <w:numId w:val="17"/>
        </w:numPr>
        <w:spacing w:after="360"/>
        <w:ind w:left="340" w:hanging="340"/>
      </w:pPr>
      <w:r w:rsidRPr="009D195F">
        <w:lastRenderedPageBreak/>
        <w:t>NA staff can participate in TCA/NET, either as support staff, or organising team members, or trainers/facilitators. As a rule, costs related to their participation (i.e. travel, accommodation) cannot be covered through the TCA/NET budget. As an exception, the NA organising, co-organising the activity or coordinating (in the case of long-term activities), can cover the travel and accommodation costs for one NA staff member provided that he/she participates in the activity as a trainer/facilitator.</w:t>
      </w:r>
    </w:p>
    <w:p w:rsidR="006061AB" w:rsidRPr="009D195F" w:rsidRDefault="006061AB" w:rsidP="006061AB">
      <w:pPr>
        <w:pStyle w:val="Cmsor4"/>
        <w:numPr>
          <w:ilvl w:val="3"/>
          <w:numId w:val="2"/>
        </w:numPr>
        <w:tabs>
          <w:tab w:val="clear" w:pos="2863"/>
          <w:tab w:val="left" w:pos="2127"/>
        </w:tabs>
        <w:ind w:left="2694" w:hanging="992"/>
      </w:pPr>
      <w:bookmarkStart w:id="253" w:name="_Toc403397619"/>
      <w:bookmarkStart w:id="254" w:name="_Toc417410553"/>
      <w:bookmarkStart w:id="255" w:name="_Toc467674388"/>
      <w:bookmarkStart w:id="256" w:name="_Toc514407787"/>
      <w:bookmarkStart w:id="257" w:name="_Toc60932650"/>
      <w:bookmarkStart w:id="258" w:name="_Toc64302822"/>
      <w:bookmarkStart w:id="259" w:name="_Toc71118817"/>
      <w:bookmarkStart w:id="260" w:name="_Toc71122843"/>
      <w:bookmarkStart w:id="261" w:name="_Toc71125890"/>
      <w:r w:rsidRPr="009D195F">
        <w:t>Duration</w:t>
      </w:r>
      <w:bookmarkEnd w:id="253"/>
      <w:bookmarkEnd w:id="254"/>
      <w:bookmarkEnd w:id="255"/>
      <w:bookmarkEnd w:id="256"/>
      <w:bookmarkEnd w:id="257"/>
      <w:bookmarkEnd w:id="258"/>
      <w:bookmarkEnd w:id="259"/>
      <w:bookmarkEnd w:id="260"/>
      <w:bookmarkEnd w:id="261"/>
    </w:p>
    <w:p w:rsidR="006061AB" w:rsidRPr="009D195F" w:rsidRDefault="006061AB" w:rsidP="006061AB">
      <w:r w:rsidRPr="009D195F">
        <w:t>Within the foreseen eligibility period for the use of EU funds (see Calendar for the use of funds for grant support), the duration of a specific TCA/NET shall be adequate to the objectives defined and expected outcomes.</w:t>
      </w:r>
    </w:p>
    <w:p w:rsidR="006061AB" w:rsidRPr="009D195F" w:rsidRDefault="006061AB" w:rsidP="006061AB">
      <w:r w:rsidRPr="009D195F">
        <w:t>Given its multi-annual character, long-term activities are not linked to the TCA/NET eligibility period as established in the Calendar for the use of funds of a given Call year. However, the funding of the specific activities, carried out in the frame of a long-term activity, as well as any financial contribution for their functioning, is subject to the period of eligibility established under a given Call year.</w:t>
      </w:r>
    </w:p>
    <w:p w:rsidR="006061AB" w:rsidRPr="009D195F" w:rsidRDefault="006061AB" w:rsidP="006061AB">
      <w:pPr>
        <w:pStyle w:val="Cmsor4"/>
        <w:numPr>
          <w:ilvl w:val="3"/>
          <w:numId w:val="2"/>
        </w:numPr>
        <w:tabs>
          <w:tab w:val="clear" w:pos="2863"/>
          <w:tab w:val="left" w:pos="2127"/>
        </w:tabs>
        <w:ind w:left="2694" w:hanging="992"/>
      </w:pPr>
      <w:bookmarkStart w:id="262" w:name="_Toc60932651"/>
      <w:bookmarkStart w:id="263" w:name="_Toc64302823"/>
      <w:bookmarkStart w:id="264" w:name="_Toc71118818"/>
      <w:bookmarkStart w:id="265" w:name="_Toc71122844"/>
      <w:bookmarkStart w:id="266" w:name="_Toc71125891"/>
      <w:bookmarkStart w:id="267" w:name="_Toc403397620"/>
      <w:bookmarkStart w:id="268" w:name="_Toc417410554"/>
      <w:bookmarkStart w:id="269" w:name="_Toc467674389"/>
      <w:bookmarkStart w:id="270" w:name="_Toc514407788"/>
      <w:r w:rsidRPr="009D195F">
        <w:t>Role of NA</w:t>
      </w:r>
      <w:bookmarkEnd w:id="262"/>
      <w:bookmarkEnd w:id="263"/>
      <w:bookmarkEnd w:id="264"/>
      <w:bookmarkEnd w:id="265"/>
      <w:bookmarkEnd w:id="266"/>
    </w:p>
    <w:p w:rsidR="006061AB" w:rsidRPr="009D195F" w:rsidRDefault="006061AB" w:rsidP="006061AB">
      <w:pPr>
        <w:pStyle w:val="Text4"/>
        <w:ind w:left="0"/>
      </w:pPr>
      <w:r w:rsidRPr="009D195F">
        <w:t xml:space="preserve">The NA may cover the following roles and responsibilities: </w:t>
      </w:r>
    </w:p>
    <w:p w:rsidR="006061AB" w:rsidRPr="009D195F" w:rsidRDefault="006061AB" w:rsidP="006061AB">
      <w:pPr>
        <w:pStyle w:val="Text4"/>
        <w:numPr>
          <w:ilvl w:val="0"/>
          <w:numId w:val="7"/>
        </w:numPr>
        <w:ind w:left="568" w:hanging="284"/>
      </w:pPr>
      <w:r w:rsidRPr="009D195F">
        <w:t>Coordinator of a long-term activity</w:t>
      </w:r>
    </w:p>
    <w:p w:rsidR="006061AB" w:rsidRPr="009D195F" w:rsidRDefault="006061AB" w:rsidP="006061AB">
      <w:pPr>
        <w:pStyle w:val="Text4"/>
        <w:numPr>
          <w:ilvl w:val="0"/>
          <w:numId w:val="7"/>
        </w:numPr>
        <w:ind w:left="568" w:hanging="284"/>
      </w:pPr>
      <w:r w:rsidRPr="009D195F">
        <w:t>Organiser of a single TCA/NET: the NA takes the lead (as sole organiser or main co-organiser) in the organisation of an activity at transnational or national level, is responsible for the preparation and follow up of the activity, covers organisational costs, selects and covers the costs for the participants from its own country</w:t>
      </w:r>
      <w:r w:rsidRPr="009D195F">
        <w:rPr>
          <w:rStyle w:val="Lbjegyzet-hivatkozs"/>
        </w:rPr>
        <w:footnoteReference w:id="1"/>
      </w:r>
      <w:r w:rsidRPr="009D195F">
        <w:t>. This role is applicable also in the context of specific activities organised in the framework of a long-term activity.</w:t>
      </w:r>
    </w:p>
    <w:p w:rsidR="006061AB" w:rsidRPr="009D195F" w:rsidRDefault="006061AB" w:rsidP="006061AB">
      <w:pPr>
        <w:pStyle w:val="Text4"/>
        <w:numPr>
          <w:ilvl w:val="0"/>
          <w:numId w:val="7"/>
        </w:numPr>
        <w:ind w:left="568" w:hanging="284"/>
      </w:pPr>
      <w:r w:rsidRPr="009D195F">
        <w:t>Co-organising NA - Providing financial contributions</w:t>
      </w:r>
      <w:r w:rsidRPr="009D195F">
        <w:rPr>
          <w:b/>
          <w:bCs/>
        </w:rPr>
        <w:t xml:space="preserve"> </w:t>
      </w:r>
      <w:r w:rsidRPr="009D195F">
        <w:t>to the organisational cost of a single activity organised by another NA or to the functioning of a long-term activity coordinated by another NA</w:t>
      </w:r>
      <w:r w:rsidRPr="009D195F">
        <w:rPr>
          <w:rStyle w:val="Lbjegyzet-hivatkozs"/>
        </w:rPr>
        <w:footnoteReference w:id="2"/>
      </w:r>
      <w:r w:rsidRPr="009D195F">
        <w:t xml:space="preserve"> </w:t>
      </w:r>
    </w:p>
    <w:p w:rsidR="006061AB" w:rsidRPr="009D195F" w:rsidRDefault="006061AB" w:rsidP="006061AB">
      <w:pPr>
        <w:pStyle w:val="Text4"/>
        <w:numPr>
          <w:ilvl w:val="0"/>
          <w:numId w:val="7"/>
        </w:numPr>
        <w:spacing w:after="360"/>
        <w:ind w:left="568" w:hanging="284"/>
      </w:pPr>
      <w:r w:rsidRPr="009D195F">
        <w:t xml:space="preserve">Sending participants to activities organised by other NAs: the NA selects and covers the expenditure of participants from its country (or sectors covered by the NA). </w:t>
      </w:r>
    </w:p>
    <w:p w:rsidR="006061AB" w:rsidRPr="009D195F" w:rsidRDefault="006061AB" w:rsidP="006061AB">
      <w:pPr>
        <w:pStyle w:val="Cmsor4"/>
        <w:numPr>
          <w:ilvl w:val="3"/>
          <w:numId w:val="2"/>
        </w:numPr>
        <w:tabs>
          <w:tab w:val="clear" w:pos="2863"/>
          <w:tab w:val="left" w:pos="2127"/>
        </w:tabs>
        <w:ind w:left="2694" w:hanging="992"/>
      </w:pPr>
      <w:bookmarkStart w:id="271" w:name="_Toc60932652"/>
      <w:bookmarkStart w:id="272" w:name="_Toc64302824"/>
      <w:bookmarkStart w:id="273" w:name="_Toc71118819"/>
      <w:bookmarkStart w:id="274" w:name="_Toc71122845"/>
      <w:bookmarkStart w:id="275" w:name="_Toc71125892"/>
      <w:r w:rsidRPr="009D195F">
        <w:t>Planning, change and cancellation of TCA/NET</w:t>
      </w:r>
      <w:bookmarkEnd w:id="267"/>
      <w:bookmarkEnd w:id="268"/>
      <w:bookmarkEnd w:id="269"/>
      <w:bookmarkEnd w:id="270"/>
      <w:bookmarkEnd w:id="271"/>
      <w:bookmarkEnd w:id="272"/>
      <w:bookmarkEnd w:id="273"/>
      <w:bookmarkEnd w:id="274"/>
      <w:bookmarkEnd w:id="275"/>
    </w:p>
    <w:p w:rsidR="006061AB" w:rsidRPr="009D195F" w:rsidRDefault="006061AB" w:rsidP="006061AB">
      <w:pPr>
        <w:numPr>
          <w:ilvl w:val="0"/>
          <w:numId w:val="10"/>
        </w:numPr>
        <w:ind w:left="340" w:hanging="340"/>
      </w:pPr>
      <w:r w:rsidRPr="009D195F">
        <w:t xml:space="preserve">Each year, the NA shall prepare the planning of TCA/NET to be realised in the following yearly period of 1 January N till 30 June N+1. The TCA/NET planning shall be drafted following the template and the Specifications for the NA Work Programme provided by the Commission for the given budget year. </w:t>
      </w:r>
    </w:p>
    <w:p w:rsidR="006061AB" w:rsidRPr="009D195F" w:rsidRDefault="006061AB" w:rsidP="006061AB">
      <w:pPr>
        <w:numPr>
          <w:ilvl w:val="0"/>
          <w:numId w:val="10"/>
        </w:numPr>
        <w:ind w:left="340" w:hanging="340"/>
      </w:pPr>
      <w:r w:rsidRPr="009D195F">
        <w:lastRenderedPageBreak/>
        <w:t>The coordinating NA of a long-term activity shall include its planning in particular, details on subjects and themes the long-term activity plans to tackle. The NA shall specify the links with the objectives of the TCA/NET strategy, including any applicable policy objective. Information on organisational functioning of the activity, types and estimated number of single activities planned under a long-term activity and information on monitoring and dissemination of results shall be also included. For policy-related activities the NA should moreover describe how the objectives of the partnership and the NA’s participation will contribute to the policy priorities of the programmes.</w:t>
      </w:r>
    </w:p>
    <w:p w:rsidR="006061AB" w:rsidRPr="009D195F" w:rsidRDefault="006061AB" w:rsidP="006061AB">
      <w:pPr>
        <w:numPr>
          <w:ilvl w:val="0"/>
          <w:numId w:val="10"/>
        </w:numPr>
        <w:ind w:left="340" w:hanging="340"/>
      </w:pPr>
      <w:r w:rsidRPr="009D195F">
        <w:t xml:space="preserve">Long-term complex activities are strategic and will have an impact on the development of the programme and of the policy area they want to tackle. NAs are therefore encouraged to involve and consult all relevant stakeholders in their conception and preparatory phase. The coordinating NA is invited to share the preliminary ideas with other stakeholders (fellow NAs, national authorities and other relevant stakeholders) in order to ensure transparency and a participatory approach, using the relevant EU platforms and stakeholders’ fora. In the Youth field, the EU Youth Strategy stakeholders’ platform already offers a suitable space to present long-term strategic activities. </w:t>
      </w:r>
    </w:p>
    <w:p w:rsidR="006061AB" w:rsidRPr="009D195F" w:rsidRDefault="006061AB" w:rsidP="006061AB">
      <w:pPr>
        <w:numPr>
          <w:ilvl w:val="0"/>
          <w:numId w:val="10"/>
        </w:numPr>
        <w:ind w:left="340" w:hanging="340"/>
      </w:pPr>
      <w:r w:rsidRPr="009D195F">
        <w:t>B</w:t>
      </w:r>
      <w:r w:rsidRPr="009D195F" w:rsidDel="009C5E16">
        <w:t xml:space="preserve">ecause of </w:t>
      </w:r>
      <w:r w:rsidRPr="009D195F">
        <w:t xml:space="preserve">the </w:t>
      </w:r>
      <w:r w:rsidRPr="009D195F" w:rsidDel="009C5E16">
        <w:t>strategic character</w:t>
      </w:r>
      <w:r w:rsidRPr="009D195F">
        <w:t xml:space="preserve"> of </w:t>
      </w:r>
      <w:r w:rsidRPr="009D195F" w:rsidDel="009C5E16">
        <w:t xml:space="preserve">policy-related </w:t>
      </w:r>
      <w:r w:rsidRPr="009D195F">
        <w:t>l</w:t>
      </w:r>
      <w:r w:rsidRPr="009D195F" w:rsidDel="009C5E16">
        <w:t>ong-</w:t>
      </w:r>
      <w:r w:rsidRPr="009D195F">
        <w:t>t</w:t>
      </w:r>
      <w:r w:rsidRPr="009D195F" w:rsidDel="009C5E16">
        <w:t xml:space="preserve">erm </w:t>
      </w:r>
      <w:r w:rsidRPr="009D195F">
        <w:t>a</w:t>
      </w:r>
      <w:r w:rsidRPr="009D195F" w:rsidDel="009C5E16">
        <w:t xml:space="preserve">ctivities, a prior consultation with the Commission’s relevant service is also required before their submission in the NA’s work programme. </w:t>
      </w:r>
      <w:r w:rsidRPr="009D195F">
        <w:t>Furthermore, their approval can only take place in the context of the NA work programme.</w:t>
      </w:r>
    </w:p>
    <w:p w:rsidR="006061AB" w:rsidRPr="009D195F" w:rsidRDefault="006061AB" w:rsidP="006061AB">
      <w:pPr>
        <w:numPr>
          <w:ilvl w:val="0"/>
          <w:numId w:val="10"/>
        </w:numPr>
        <w:ind w:left="340" w:hanging="340"/>
        <w:rPr>
          <w:szCs w:val="24"/>
        </w:rPr>
      </w:pPr>
      <w:r w:rsidRPr="009D195F">
        <w:t xml:space="preserve">Once the TCA/NET planned activities are approved by the Commission at macro level as part of the NA Work Programme, the NA shall undertake them as agreed with the </w:t>
      </w:r>
      <w:r w:rsidRPr="009D195F">
        <w:rPr>
          <w:szCs w:val="24"/>
        </w:rPr>
        <w:t xml:space="preserve">other NAs participating in the TCA/NET concerned. The NA is invited to introduce the detailed activities planning in the Planning Board available </w:t>
      </w:r>
      <w:r w:rsidRPr="009D195F">
        <w:t>on SALTO’s website (www.salto-youth.net) for activities in the youth field and on the SALTO E&amp;T TCA’s website (</w:t>
      </w:r>
      <w:hyperlink r:id="rId8" w:history="1">
        <w:r w:rsidRPr="009D195F">
          <w:rPr>
            <w:rStyle w:val="Hiperhivatkozs"/>
          </w:rPr>
          <w:t>www.salto-et.net</w:t>
        </w:r>
      </w:hyperlink>
      <w:r w:rsidRPr="009D195F">
        <w:t xml:space="preserve">) for activities in education and training, </w:t>
      </w:r>
      <w:r w:rsidRPr="009D195F">
        <w:rPr>
          <w:szCs w:val="24"/>
        </w:rPr>
        <w:t xml:space="preserve">where the matching of TCA/NET activities, based on the TCA/NET planning approved by the Commission will take place. </w:t>
      </w:r>
    </w:p>
    <w:p w:rsidR="006061AB" w:rsidRPr="009D195F" w:rsidRDefault="006061AB" w:rsidP="006061AB">
      <w:pPr>
        <w:numPr>
          <w:ilvl w:val="0"/>
          <w:numId w:val="10"/>
        </w:numPr>
        <w:ind w:left="340" w:hanging="340"/>
      </w:pPr>
      <w:r w:rsidRPr="009D195F">
        <w:t xml:space="preserve">During the implementation period, the NA may change or cancel the planned TCA/NET or plan new TCA/NET up to the maximum amount of EU contribution and within the strategy and objectives defined by the NA and approved in the NA Work Programme. </w:t>
      </w:r>
    </w:p>
    <w:p w:rsidR="006061AB" w:rsidRPr="009D195F" w:rsidRDefault="006061AB" w:rsidP="006061AB">
      <w:pPr>
        <w:numPr>
          <w:ilvl w:val="0"/>
          <w:numId w:val="10"/>
        </w:numPr>
        <w:ind w:left="340" w:hanging="340"/>
      </w:pPr>
      <w:r w:rsidRPr="009D195F">
        <w:t xml:space="preserve">Activities have to be implemented under a principle of cost-efficiency. In case of significant changes compared to the approved planning overview (e.g. major deviations in the number and/or themes of activities) and budget (e.g. significant increase of final costs), the NAs have to provide explanations in the yearly report following the end of </w:t>
      </w:r>
      <w:r>
        <w:t>TCA/NET period of eligibility.</w:t>
      </w:r>
    </w:p>
    <w:p w:rsidR="006061AB" w:rsidRPr="009D195F" w:rsidRDefault="006061AB" w:rsidP="006061AB">
      <w:pPr>
        <w:numPr>
          <w:ilvl w:val="0"/>
          <w:numId w:val="10"/>
        </w:numPr>
        <w:ind w:left="340" w:hanging="340"/>
      </w:pPr>
      <w:r>
        <w:t xml:space="preserve">Requests for modification </w:t>
      </w:r>
      <w:r w:rsidRPr="009D195F">
        <w:t xml:space="preserve">to the NA work programme </w:t>
      </w:r>
      <w:r>
        <w:t>shall be submitted to the Commission</w:t>
      </w:r>
      <w:r w:rsidRPr="009D195F">
        <w:t xml:space="preserve"> only if: </w:t>
      </w:r>
    </w:p>
    <w:p w:rsidR="006061AB" w:rsidRPr="009D195F" w:rsidRDefault="006061AB" w:rsidP="006061AB">
      <w:pPr>
        <w:pStyle w:val="Listaszerbekezds"/>
        <w:numPr>
          <w:ilvl w:val="0"/>
          <w:numId w:val="6"/>
        </w:numPr>
        <w:ind w:left="924" w:hanging="357"/>
        <w:rPr>
          <w:rFonts w:eastAsia="Times New Roman"/>
        </w:rPr>
      </w:pPr>
      <w:r w:rsidRPr="009D195F">
        <w:t>No planning overview of single activities organised by the NA, both in terms of budget and content under either Education and Training or Youth, is provided by the NA in its NA Work Programme;</w:t>
      </w:r>
    </w:p>
    <w:p w:rsidR="006061AB" w:rsidRPr="009D195F" w:rsidRDefault="006061AB" w:rsidP="006061AB">
      <w:pPr>
        <w:pStyle w:val="Listaszerbekezds"/>
        <w:numPr>
          <w:ilvl w:val="0"/>
          <w:numId w:val="6"/>
        </w:numPr>
        <w:ind w:left="924" w:hanging="357"/>
        <w:rPr>
          <w:rFonts w:eastAsia="Times New Roman"/>
        </w:rPr>
      </w:pPr>
      <w:r w:rsidRPr="009D195F">
        <w:t xml:space="preserve">The NA wishes to organise activities addressing new arising priorities, objectives or themes not fitting into the approved strategy and overview of activity planning. </w:t>
      </w:r>
    </w:p>
    <w:p w:rsidR="006061AB" w:rsidRPr="009D195F" w:rsidRDefault="006061AB" w:rsidP="006061AB">
      <w:pPr>
        <w:ind w:left="567"/>
      </w:pPr>
      <w:r>
        <w:lastRenderedPageBreak/>
        <w:t>Modification</w:t>
      </w:r>
      <w:r w:rsidRPr="009D195F">
        <w:t xml:space="preserve"> requests to add new long-term activities will not be accepted.</w:t>
      </w:r>
    </w:p>
    <w:p w:rsidR="006061AB" w:rsidRPr="009D195F" w:rsidRDefault="006061AB" w:rsidP="006061AB">
      <w:pPr>
        <w:ind w:left="567"/>
        <w:rPr>
          <w:szCs w:val="24"/>
        </w:rPr>
      </w:pPr>
      <w:r>
        <w:t>Modifications</w:t>
      </w:r>
      <w:r w:rsidRPr="009D195F">
        <w:t xml:space="preserve"> shall be requested </w:t>
      </w:r>
      <w:r>
        <w:t>by 31 December of year N</w:t>
      </w:r>
      <w:r>
        <w:rPr>
          <w:rStyle w:val="Lbjegyzet-hivatkozs"/>
        </w:rPr>
        <w:footnoteReference w:id="3"/>
      </w:r>
      <w:r w:rsidRPr="00F52823">
        <w:t xml:space="preserve"> and contain all the informat</w:t>
      </w:r>
      <w:r w:rsidRPr="009D195F">
        <w:t>ion required in the work programme in terms of budget and content.</w:t>
      </w:r>
    </w:p>
    <w:p w:rsidR="006061AB" w:rsidRPr="009D195F" w:rsidRDefault="006061AB" w:rsidP="006061AB">
      <w:pPr>
        <w:ind w:left="567"/>
      </w:pPr>
      <w:r w:rsidRPr="009D195F">
        <w:t xml:space="preserve">The NA shall submit requests for TCA/NET </w:t>
      </w:r>
      <w:r>
        <w:t>modifications</w:t>
      </w:r>
      <w:r w:rsidRPr="009D195F">
        <w:t xml:space="preserve"> by e-mail to the NA desk officer in charge in unit EAC.B.4 with the NAU contact person and the NA legal representative in copy.</w:t>
      </w:r>
    </w:p>
    <w:p w:rsidR="006061AB" w:rsidRPr="009D195F" w:rsidRDefault="006061AB" w:rsidP="006061AB">
      <w:pPr>
        <w:numPr>
          <w:ilvl w:val="0"/>
          <w:numId w:val="10"/>
        </w:numPr>
        <w:spacing w:after="360"/>
        <w:ind w:left="357" w:hanging="357"/>
      </w:pPr>
      <w:r w:rsidRPr="009D195F">
        <w:t xml:space="preserve">The NA is invited to update the information accordingly in the Planning board available on SALTO’s website [www.salto-youth.net] </w:t>
      </w:r>
      <w:r w:rsidRPr="009D195F">
        <w:rPr>
          <w:szCs w:val="24"/>
        </w:rPr>
        <w:t>for activities in the youth field and on the SALTO E&amp;T TCA’s website (</w:t>
      </w:r>
      <w:hyperlink r:id="rId9" w:history="1">
        <w:r w:rsidRPr="009D195F">
          <w:rPr>
            <w:rStyle w:val="Hiperhivatkozs"/>
            <w:szCs w:val="24"/>
          </w:rPr>
          <w:t>www.salto-et.net</w:t>
        </w:r>
      </w:hyperlink>
      <w:r w:rsidRPr="009D195F">
        <w:rPr>
          <w:szCs w:val="24"/>
        </w:rPr>
        <w:t>) for activities in education and training,</w:t>
      </w:r>
      <w:r w:rsidRPr="009D195F">
        <w:rPr>
          <w:b/>
          <w:szCs w:val="24"/>
        </w:rPr>
        <w:t xml:space="preserve"> </w:t>
      </w:r>
      <w:r w:rsidRPr="009D195F">
        <w:t>and introduce the relevant approved changes or new activities.</w:t>
      </w:r>
      <w:bookmarkStart w:id="276" w:name="_Toc403397621"/>
      <w:bookmarkStart w:id="277" w:name="_Toc417410555"/>
      <w:bookmarkStart w:id="278" w:name="_Toc467674390"/>
      <w:bookmarkStart w:id="279" w:name="_Toc514407789"/>
    </w:p>
    <w:p w:rsidR="006061AB" w:rsidRPr="009D195F" w:rsidRDefault="006061AB" w:rsidP="006061AB">
      <w:pPr>
        <w:pStyle w:val="Cmsor4"/>
        <w:numPr>
          <w:ilvl w:val="3"/>
          <w:numId w:val="2"/>
        </w:numPr>
        <w:tabs>
          <w:tab w:val="clear" w:pos="2863"/>
          <w:tab w:val="left" w:pos="2127"/>
        </w:tabs>
        <w:ind w:left="2694" w:hanging="992"/>
      </w:pPr>
      <w:bookmarkStart w:id="280" w:name="_Toc60932654"/>
      <w:bookmarkStart w:id="281" w:name="_Toc64302825"/>
      <w:bookmarkStart w:id="282" w:name="_Toc71118820"/>
      <w:bookmarkStart w:id="283" w:name="_Toc71122846"/>
      <w:bookmarkStart w:id="284" w:name="_Toc71125893"/>
      <w:r w:rsidRPr="009D195F">
        <w:t>TCA/NET Officer</w:t>
      </w:r>
      <w:bookmarkEnd w:id="276"/>
      <w:bookmarkEnd w:id="277"/>
      <w:bookmarkEnd w:id="278"/>
      <w:bookmarkEnd w:id="279"/>
      <w:bookmarkEnd w:id="280"/>
      <w:bookmarkEnd w:id="281"/>
      <w:bookmarkEnd w:id="282"/>
      <w:bookmarkEnd w:id="283"/>
      <w:bookmarkEnd w:id="284"/>
    </w:p>
    <w:p w:rsidR="006061AB" w:rsidRPr="009D195F" w:rsidRDefault="006061AB" w:rsidP="006061AB">
      <w:pPr>
        <w:spacing w:after="360"/>
      </w:pPr>
      <w:r w:rsidRPr="009D195F">
        <w:t xml:space="preserve">The NA is recommended to consider appointing one or several TCA/NET Officer(s), who will be responsible for the planning, implementation and evaluation of the TCA/NET. TCA/NET Officers will also be the contact point for the other NAs, Programme structures, stakeholders and participants involved in the TCA/NET. </w:t>
      </w:r>
    </w:p>
    <w:p w:rsidR="006061AB" w:rsidRPr="009D195F" w:rsidRDefault="006061AB" w:rsidP="006061AB">
      <w:pPr>
        <w:pStyle w:val="Cmsor4"/>
        <w:numPr>
          <w:ilvl w:val="3"/>
          <w:numId w:val="2"/>
        </w:numPr>
        <w:tabs>
          <w:tab w:val="clear" w:pos="2863"/>
          <w:tab w:val="left" w:pos="2127"/>
        </w:tabs>
        <w:ind w:left="2694" w:hanging="992"/>
      </w:pPr>
      <w:bookmarkStart w:id="285" w:name="_Toc403397622"/>
      <w:bookmarkStart w:id="286" w:name="_Toc417410556"/>
      <w:bookmarkStart w:id="287" w:name="_Toc467674391"/>
      <w:bookmarkStart w:id="288" w:name="_Toc514407790"/>
      <w:bookmarkStart w:id="289" w:name="_Toc60932655"/>
      <w:bookmarkStart w:id="290" w:name="_Toc64302826"/>
      <w:bookmarkStart w:id="291" w:name="_Toc71118821"/>
      <w:bookmarkStart w:id="292" w:name="_Toc71122847"/>
      <w:bookmarkStart w:id="293" w:name="_Toc71125894"/>
      <w:r w:rsidRPr="009D195F">
        <w:t>TCA/NET Seminar</w:t>
      </w:r>
      <w:bookmarkEnd w:id="285"/>
      <w:bookmarkEnd w:id="286"/>
      <w:bookmarkEnd w:id="287"/>
      <w:bookmarkEnd w:id="288"/>
      <w:bookmarkEnd w:id="289"/>
      <w:bookmarkEnd w:id="290"/>
      <w:bookmarkEnd w:id="291"/>
      <w:bookmarkEnd w:id="292"/>
      <w:bookmarkEnd w:id="293"/>
      <w:r w:rsidRPr="009D195F">
        <w:t xml:space="preserve"> </w:t>
      </w:r>
    </w:p>
    <w:p w:rsidR="006061AB" w:rsidRPr="009D195F" w:rsidRDefault="006061AB" w:rsidP="006061AB">
      <w:pPr>
        <w:numPr>
          <w:ilvl w:val="0"/>
          <w:numId w:val="11"/>
        </w:numPr>
        <w:ind w:left="357" w:hanging="357"/>
      </w:pPr>
      <w:r w:rsidRPr="009D195F">
        <w:t>Every year NAs implementing TCA/NET are encouraged to organise a TCA/NET seminar, mainly with a view to:</w:t>
      </w:r>
    </w:p>
    <w:p w:rsidR="006061AB" w:rsidRPr="009D195F" w:rsidRDefault="006061AB" w:rsidP="006061AB">
      <w:pPr>
        <w:numPr>
          <w:ilvl w:val="0"/>
          <w:numId w:val="1"/>
        </w:numPr>
        <w:tabs>
          <w:tab w:val="num" w:pos="2268"/>
        </w:tabs>
        <w:ind w:left="992" w:hanging="425"/>
      </w:pPr>
      <w:r w:rsidRPr="009D195F">
        <w:t>develop competences for the creation of training strategies and for the development of quality in the TCA/NET;</w:t>
      </w:r>
    </w:p>
    <w:p w:rsidR="006061AB" w:rsidRPr="009D195F" w:rsidRDefault="006061AB" w:rsidP="006061AB">
      <w:pPr>
        <w:numPr>
          <w:ilvl w:val="0"/>
          <w:numId w:val="1"/>
        </w:numPr>
        <w:tabs>
          <w:tab w:val="num" w:pos="2268"/>
        </w:tabs>
        <w:ind w:left="992" w:hanging="425"/>
      </w:pPr>
      <w:r w:rsidRPr="009D195F">
        <w:t>encourage the development of common strategies and common projects;</w:t>
      </w:r>
    </w:p>
    <w:p w:rsidR="006061AB" w:rsidRPr="009D195F" w:rsidRDefault="006061AB" w:rsidP="006061AB">
      <w:pPr>
        <w:numPr>
          <w:ilvl w:val="0"/>
          <w:numId w:val="1"/>
        </w:numPr>
        <w:tabs>
          <w:tab w:val="num" w:pos="2268"/>
        </w:tabs>
        <w:ind w:left="992" w:hanging="425"/>
      </w:pPr>
      <w:proofErr w:type="gramStart"/>
      <w:r w:rsidRPr="009D195F">
        <w:t>update</w:t>
      </w:r>
      <w:proofErr w:type="gramEnd"/>
      <w:r w:rsidRPr="009D195F">
        <w:t xml:space="preserve"> TCA/NET Officers with information relevant for the planning of the TCA/NET in the NA Work Programme for the following year.</w:t>
      </w:r>
    </w:p>
    <w:p w:rsidR="006061AB" w:rsidRPr="009D195F" w:rsidRDefault="006061AB" w:rsidP="006061AB">
      <w:pPr>
        <w:numPr>
          <w:ilvl w:val="0"/>
          <w:numId w:val="11"/>
        </w:numPr>
        <w:ind w:left="340" w:hanging="340"/>
      </w:pPr>
      <w:r w:rsidRPr="009D195F">
        <w:t>For the youth field under Erasmus+, the TCA seminar shall be supported by the SALTO Training and Cooperation Resource Centre. For the education and training fields, the TCA seminar shall be supported by the Resource Centre for TCA governance. For the European Solidarity Corps, the Networking Activities seminar shall be supported by the European Solidarity Corps Resource Centre.</w:t>
      </w:r>
    </w:p>
    <w:p w:rsidR="006061AB" w:rsidRPr="009D195F" w:rsidRDefault="006061AB" w:rsidP="006061AB">
      <w:pPr>
        <w:numPr>
          <w:ilvl w:val="0"/>
          <w:numId w:val="11"/>
        </w:numPr>
        <w:ind w:left="340" w:hanging="340"/>
      </w:pPr>
      <w:r w:rsidRPr="009D195F">
        <w:t>The TCA/NET seminar is a meeting during which the respective TCA/NET activities should be developed as much as possible. TCA/NET Officers are responsible for preparing the grounds for an effective TCA/NET seminar by formulating and transmitting to the network of TCA/NET Officers, prior to the seminar, the position of their NA with regard to both offer and demand for TCA/NET</w:t>
      </w:r>
      <w:r>
        <w:t>.</w:t>
      </w:r>
      <w:r w:rsidRPr="009D195F">
        <w:t xml:space="preserve"> </w:t>
      </w:r>
    </w:p>
    <w:p w:rsidR="006061AB" w:rsidRPr="009D195F" w:rsidRDefault="006061AB" w:rsidP="006061AB">
      <w:pPr>
        <w:pStyle w:val="Listaszerbekezds"/>
        <w:numPr>
          <w:ilvl w:val="0"/>
          <w:numId w:val="11"/>
        </w:numPr>
        <w:ind w:left="340" w:hanging="340"/>
        <w:rPr>
          <w:rFonts w:eastAsia="Times New Roman"/>
        </w:rPr>
      </w:pPr>
      <w:r w:rsidRPr="009D195F">
        <w:rPr>
          <w:rFonts w:eastAsia="Times New Roman"/>
        </w:rPr>
        <w:t xml:space="preserve">TCA/NET Officer(s) – or other NA staff acting on behalf of the NA - shall attend the yearly TCA/NET seminar and present the demand and offer of their NA with regard to </w:t>
      </w:r>
      <w:r w:rsidRPr="009D195F">
        <w:rPr>
          <w:rFonts w:eastAsia="Times New Roman"/>
        </w:rPr>
        <w:lastRenderedPageBreak/>
        <w:t xml:space="preserve">TCA/NET. Costs related to the TCA/NET seminar are to be covered from the NA's management fee. TCA/NET officers will agree provisionally on the activities in which their NA will take part as coordinating or contributing NA, subject to the agreement of the NA director and to the formal approval of the </w:t>
      </w:r>
      <w:r w:rsidRPr="009D195F">
        <w:t>TCA/NET</w:t>
      </w:r>
      <w:r w:rsidRPr="009D195F">
        <w:rPr>
          <w:rFonts w:eastAsia="Times New Roman"/>
        </w:rPr>
        <w:t xml:space="preserve"> in the NA Work Programme by the National Authorities and the European Commission.</w:t>
      </w:r>
    </w:p>
    <w:p w:rsidR="006061AB" w:rsidRPr="009D195F" w:rsidRDefault="006061AB" w:rsidP="006061AB">
      <w:pPr>
        <w:numPr>
          <w:ilvl w:val="0"/>
          <w:numId w:val="11"/>
        </w:numPr>
        <w:spacing w:after="360"/>
        <w:ind w:left="340" w:hanging="340"/>
      </w:pPr>
      <w:r w:rsidRPr="009D195F">
        <w:t>The Commission will take part in the TCA/NET seminar in view of providing support on alignment of proposed TCA/NET with EU policy priorities and advice on the eligibility of proposed TCA/NET for EU financial support.</w:t>
      </w:r>
    </w:p>
    <w:p w:rsidR="006061AB" w:rsidRPr="009D195F" w:rsidRDefault="006061AB" w:rsidP="006061AB">
      <w:pPr>
        <w:pStyle w:val="Cmsor3"/>
        <w:numPr>
          <w:ilvl w:val="2"/>
          <w:numId w:val="2"/>
        </w:numPr>
        <w:ind w:left="1843"/>
      </w:pPr>
      <w:bookmarkStart w:id="294" w:name="_Toc403397623"/>
      <w:bookmarkStart w:id="295" w:name="_Toc417410557"/>
      <w:bookmarkStart w:id="296" w:name="_Toc467674392"/>
      <w:bookmarkStart w:id="297" w:name="_Toc514407791"/>
      <w:bookmarkStart w:id="298" w:name="_Toc60932656"/>
      <w:bookmarkStart w:id="299" w:name="_Toc71125895"/>
      <w:r w:rsidRPr="009D195F">
        <w:t>Funding Rules</w:t>
      </w:r>
      <w:bookmarkEnd w:id="294"/>
      <w:bookmarkEnd w:id="295"/>
      <w:bookmarkEnd w:id="296"/>
      <w:bookmarkEnd w:id="297"/>
      <w:bookmarkEnd w:id="298"/>
      <w:bookmarkEnd w:id="299"/>
      <w:r w:rsidRPr="009D195F">
        <w:t xml:space="preserve"> </w:t>
      </w:r>
    </w:p>
    <w:p w:rsidR="006061AB" w:rsidRPr="009D195F" w:rsidRDefault="006061AB" w:rsidP="006061AB">
      <w:pPr>
        <w:pStyle w:val="Cmsor4"/>
        <w:numPr>
          <w:ilvl w:val="3"/>
          <w:numId w:val="2"/>
        </w:numPr>
        <w:tabs>
          <w:tab w:val="clear" w:pos="2863"/>
          <w:tab w:val="left" w:pos="2127"/>
        </w:tabs>
        <w:ind w:left="2694" w:hanging="992"/>
      </w:pPr>
      <w:bookmarkStart w:id="300" w:name="_Toc403397624"/>
      <w:bookmarkStart w:id="301" w:name="_Toc417410558"/>
      <w:bookmarkStart w:id="302" w:name="_Toc467674393"/>
      <w:bookmarkStart w:id="303" w:name="_Toc514407792"/>
      <w:bookmarkStart w:id="304" w:name="_Toc60932657"/>
      <w:bookmarkStart w:id="305" w:name="_Toc64302828"/>
      <w:bookmarkStart w:id="306" w:name="_Toc71118823"/>
      <w:bookmarkStart w:id="307" w:name="_Toc71122849"/>
      <w:bookmarkStart w:id="308" w:name="_Toc71125896"/>
      <w:r w:rsidRPr="009D195F">
        <w:t>Co-financing</w:t>
      </w:r>
      <w:bookmarkEnd w:id="300"/>
      <w:bookmarkEnd w:id="301"/>
      <w:bookmarkEnd w:id="302"/>
      <w:bookmarkEnd w:id="303"/>
      <w:bookmarkEnd w:id="304"/>
      <w:bookmarkEnd w:id="305"/>
      <w:bookmarkEnd w:id="306"/>
      <w:bookmarkEnd w:id="307"/>
      <w:bookmarkEnd w:id="308"/>
    </w:p>
    <w:p w:rsidR="006061AB" w:rsidRPr="009D195F" w:rsidRDefault="006061AB" w:rsidP="006061AB">
      <w:pPr>
        <w:numPr>
          <w:ilvl w:val="0"/>
          <w:numId w:val="4"/>
        </w:numPr>
        <w:ind w:left="357" w:hanging="357"/>
      </w:pPr>
      <w:r w:rsidRPr="009D195F">
        <w:t>The EU support for TCA/NET must always be complemented with a co-financing from sources other than EU. The minimum co-financing from sources other than EU shall be 5% of the eligible costs incurred during the implementation of TCA/NET as a whole under a given Contribution Agreement, but the co-financing level may vary between individual TCA/NET depending on their nature, scope and target public. Co-financing may take form of participants' fee to a TCA/NET, national contribution to the staff costs of TCA/NET officer(s), partial reimbursement of the travel costs by the participant to the TCA/NET or further external sources other than EU funding. It is the responsibility of NAs participating in a TCA to ensure that the costs that count towards the required 5% co-funding are indeed covered by non-EU funding (e.g. participants' fees).</w:t>
      </w:r>
    </w:p>
    <w:p w:rsidR="006061AB" w:rsidRPr="009D195F" w:rsidRDefault="006061AB" w:rsidP="006061AB">
      <w:pPr>
        <w:numPr>
          <w:ilvl w:val="0"/>
          <w:numId w:val="4"/>
        </w:numPr>
        <w:spacing w:after="360"/>
        <w:ind w:left="357" w:hanging="357"/>
      </w:pPr>
      <w:r w:rsidRPr="009D195F">
        <w:t>The NA shall keep the evidence of the actual costs incurred, as well as of the level of co-financing in accordance with the provisions specified in the Contribution Agreement. For reporting purposes, the NA shall only encode the final realized budget in the relevant Commission IT system, and only the amount corresponding to the EU funding.</w:t>
      </w:r>
    </w:p>
    <w:p w:rsidR="006061AB" w:rsidRPr="009D195F" w:rsidRDefault="006061AB" w:rsidP="006061AB">
      <w:pPr>
        <w:pStyle w:val="Cmsor4"/>
        <w:numPr>
          <w:ilvl w:val="3"/>
          <w:numId w:val="2"/>
        </w:numPr>
        <w:tabs>
          <w:tab w:val="clear" w:pos="2863"/>
          <w:tab w:val="left" w:pos="2127"/>
        </w:tabs>
        <w:ind w:left="2694" w:hanging="992"/>
      </w:pPr>
      <w:bookmarkStart w:id="309" w:name="_Toc403397625"/>
      <w:bookmarkStart w:id="310" w:name="_Toc417410559"/>
      <w:bookmarkStart w:id="311" w:name="_Toc467674394"/>
      <w:bookmarkStart w:id="312" w:name="_Toc514407793"/>
      <w:bookmarkStart w:id="313" w:name="_Toc60932658"/>
      <w:bookmarkStart w:id="314" w:name="_Toc64302829"/>
      <w:bookmarkStart w:id="315" w:name="_Toc71118824"/>
      <w:bookmarkStart w:id="316" w:name="_Toc71122850"/>
      <w:bookmarkStart w:id="317" w:name="_Toc71125897"/>
      <w:r w:rsidRPr="009D195F">
        <w:t>Eligible costs</w:t>
      </w:r>
      <w:bookmarkEnd w:id="309"/>
      <w:bookmarkEnd w:id="310"/>
      <w:bookmarkEnd w:id="311"/>
      <w:bookmarkEnd w:id="312"/>
      <w:bookmarkEnd w:id="313"/>
      <w:bookmarkEnd w:id="314"/>
      <w:bookmarkEnd w:id="315"/>
      <w:bookmarkEnd w:id="316"/>
      <w:bookmarkEnd w:id="317"/>
    </w:p>
    <w:p w:rsidR="006061AB" w:rsidRPr="009D195F" w:rsidRDefault="006061AB" w:rsidP="006061AB">
      <w:pPr>
        <w:numPr>
          <w:ilvl w:val="0"/>
          <w:numId w:val="13"/>
        </w:numPr>
        <w:ind w:left="357" w:hanging="357"/>
      </w:pPr>
      <w:r w:rsidRPr="009D195F">
        <w:t>In order to be eligible under TCA/NET, costs shall</w:t>
      </w:r>
      <w:r>
        <w:t xml:space="preserve"> comply with the provisions in Article II.19 of the General Conditions of the Contribution Agreement.</w:t>
      </w:r>
    </w:p>
    <w:p w:rsidR="006061AB" w:rsidRPr="009D195F" w:rsidRDefault="006061AB" w:rsidP="006061AB">
      <w:pPr>
        <w:numPr>
          <w:ilvl w:val="0"/>
          <w:numId w:val="13"/>
        </w:numPr>
        <w:ind w:left="340" w:hanging="340"/>
      </w:pPr>
      <w:r w:rsidRPr="009D195F">
        <w:t>Costs generated before or after the</w:t>
      </w:r>
      <w:r w:rsidRPr="009D195F">
        <w:rPr>
          <w:lang w:eastAsia="en-GB"/>
        </w:rPr>
        <w:t xml:space="preserve"> eligible period for</w:t>
      </w:r>
      <w:r w:rsidRPr="009D195F">
        <w:t xml:space="preserve"> TCA/NET which are necessary for the organisation of a</w:t>
      </w:r>
      <w:r>
        <w:t xml:space="preserve"> </w:t>
      </w:r>
      <w:r w:rsidRPr="009D195F">
        <w:t>TCA/NET activity (e.g. preparation, follow-up and evaluation of the event) shall be deemed eligible provided that:</w:t>
      </w:r>
    </w:p>
    <w:p w:rsidR="006061AB" w:rsidRPr="009D195F" w:rsidRDefault="006061AB" w:rsidP="006061AB">
      <w:pPr>
        <w:numPr>
          <w:ilvl w:val="0"/>
          <w:numId w:val="1"/>
        </w:numPr>
        <w:tabs>
          <w:tab w:val="num" w:pos="2268"/>
        </w:tabs>
        <w:autoSpaceDE w:val="0"/>
        <w:autoSpaceDN w:val="0"/>
        <w:adjustRightInd w:val="0"/>
        <w:spacing w:after="0"/>
        <w:ind w:left="907" w:hanging="340"/>
        <w:rPr>
          <w:lang w:eastAsia="en-GB"/>
        </w:rPr>
      </w:pPr>
      <w:r w:rsidRPr="009D195F">
        <w:rPr>
          <w:lang w:eastAsia="en-GB"/>
        </w:rPr>
        <w:t xml:space="preserve">they are directly linked and proportional to a </w:t>
      </w:r>
      <w:r w:rsidRPr="009D195F">
        <w:t>TCA/NET</w:t>
      </w:r>
      <w:r w:rsidRPr="009D195F">
        <w:rPr>
          <w:lang w:eastAsia="en-GB"/>
        </w:rPr>
        <w:t xml:space="preserve"> taking place during the eligible period;</w:t>
      </w:r>
    </w:p>
    <w:p w:rsidR="006061AB" w:rsidRPr="009D195F" w:rsidRDefault="006061AB" w:rsidP="006061AB">
      <w:pPr>
        <w:numPr>
          <w:ilvl w:val="0"/>
          <w:numId w:val="1"/>
        </w:numPr>
        <w:tabs>
          <w:tab w:val="num" w:pos="2268"/>
        </w:tabs>
        <w:autoSpaceDE w:val="0"/>
        <w:autoSpaceDN w:val="0"/>
        <w:adjustRightInd w:val="0"/>
        <w:spacing w:after="0"/>
        <w:ind w:left="907" w:hanging="340"/>
      </w:pPr>
      <w:proofErr w:type="gramStart"/>
      <w:r w:rsidRPr="009D195F">
        <w:rPr>
          <w:lang w:eastAsia="en-GB"/>
        </w:rPr>
        <w:t>the</w:t>
      </w:r>
      <w:proofErr w:type="gramEnd"/>
      <w:r w:rsidRPr="009D195F">
        <w:rPr>
          <w:lang w:eastAsia="en-GB"/>
        </w:rPr>
        <w:t xml:space="preserve"> costs have not been incurred prior to the date of the submission of the draft Work Programme including the related </w:t>
      </w:r>
      <w:r w:rsidRPr="009D195F">
        <w:t>TCA/NET planning.</w:t>
      </w:r>
    </w:p>
    <w:p w:rsidR="006061AB" w:rsidRPr="009D195F" w:rsidRDefault="006061AB" w:rsidP="006061AB">
      <w:pPr>
        <w:autoSpaceDE w:val="0"/>
        <w:autoSpaceDN w:val="0"/>
        <w:adjustRightInd w:val="0"/>
        <w:spacing w:after="0"/>
        <w:ind w:left="2268"/>
      </w:pPr>
    </w:p>
    <w:p w:rsidR="006061AB" w:rsidRPr="009D195F" w:rsidRDefault="006061AB" w:rsidP="006061AB">
      <w:pPr>
        <w:numPr>
          <w:ilvl w:val="0"/>
          <w:numId w:val="13"/>
        </w:numPr>
        <w:ind w:left="357" w:hanging="357"/>
      </w:pPr>
      <w:r w:rsidRPr="009D195F">
        <w:t>Eligible costs are the following:</w:t>
      </w:r>
    </w:p>
    <w:p w:rsidR="006061AB" w:rsidRPr="009D195F" w:rsidRDefault="006061AB" w:rsidP="006061AB">
      <w:pPr>
        <w:numPr>
          <w:ilvl w:val="0"/>
          <w:numId w:val="1"/>
        </w:numPr>
        <w:tabs>
          <w:tab w:val="num" w:pos="2268"/>
        </w:tabs>
        <w:ind w:left="907" w:hanging="340"/>
      </w:pPr>
      <w:r w:rsidRPr="009D195F">
        <w:t>Staff costs</w:t>
      </w:r>
    </w:p>
    <w:p w:rsidR="006061AB" w:rsidRPr="009D195F" w:rsidRDefault="006061AB" w:rsidP="006061AB">
      <w:pPr>
        <w:numPr>
          <w:ilvl w:val="8"/>
          <w:numId w:val="1"/>
        </w:numPr>
        <w:ind w:left="1208" w:hanging="357"/>
      </w:pPr>
      <w:r w:rsidRPr="009D195F">
        <w:t>Fees for external experts involved in TCA/NET</w:t>
      </w:r>
    </w:p>
    <w:p w:rsidR="006061AB" w:rsidRPr="009D195F" w:rsidRDefault="006061AB" w:rsidP="006061AB">
      <w:pPr>
        <w:ind w:left="851"/>
        <w:rPr>
          <w:szCs w:val="24"/>
        </w:rPr>
      </w:pPr>
      <w:r w:rsidRPr="009D195F">
        <w:lastRenderedPageBreak/>
        <w:t xml:space="preserve">N.B. NA staff costs are ineligible </w:t>
      </w:r>
      <w:r>
        <w:t xml:space="preserve">under the contribution for grant support for TCA/NET </w:t>
      </w:r>
      <w:r w:rsidRPr="009D195F">
        <w:t xml:space="preserve">as they are already covered by the EU Contribution </w:t>
      </w:r>
      <w:r>
        <w:t xml:space="preserve">to </w:t>
      </w:r>
      <w:r w:rsidRPr="009D195F">
        <w:t>management costs</w:t>
      </w:r>
      <w:r>
        <w:t>.</w:t>
      </w:r>
    </w:p>
    <w:p w:rsidR="006061AB" w:rsidRPr="009D195F" w:rsidRDefault="006061AB" w:rsidP="006061AB">
      <w:pPr>
        <w:numPr>
          <w:ilvl w:val="0"/>
          <w:numId w:val="1"/>
        </w:numPr>
        <w:tabs>
          <w:tab w:val="num" w:pos="2268"/>
        </w:tabs>
        <w:ind w:left="992" w:hanging="425"/>
      </w:pPr>
      <w:r w:rsidRPr="009D195F">
        <w:t>Travel and subsistence for national and international travel of:</w:t>
      </w:r>
    </w:p>
    <w:p w:rsidR="006061AB" w:rsidRPr="009D195F" w:rsidRDefault="006061AB" w:rsidP="006061AB">
      <w:pPr>
        <w:numPr>
          <w:ilvl w:val="2"/>
          <w:numId w:val="1"/>
        </w:numPr>
        <w:ind w:left="1191" w:hanging="340"/>
      </w:pPr>
      <w:r w:rsidRPr="009D195F">
        <w:t xml:space="preserve">Trainers, experts, and other resource persons external to the NA for participation in TCA/NET; </w:t>
      </w:r>
    </w:p>
    <w:p w:rsidR="006061AB" w:rsidRPr="009D195F" w:rsidRDefault="006061AB" w:rsidP="006061AB">
      <w:pPr>
        <w:numPr>
          <w:ilvl w:val="2"/>
          <w:numId w:val="1"/>
        </w:numPr>
        <w:ind w:left="1191" w:hanging="340"/>
      </w:pPr>
      <w:r w:rsidRPr="009D195F">
        <w:t>Participants in training, support and contact seminars and thematic activities;</w:t>
      </w:r>
    </w:p>
    <w:p w:rsidR="006061AB" w:rsidRPr="009D195F" w:rsidRDefault="006061AB" w:rsidP="006061AB">
      <w:pPr>
        <w:numPr>
          <w:ilvl w:val="2"/>
          <w:numId w:val="1"/>
        </w:numPr>
        <w:ind w:left="1191" w:hanging="340"/>
      </w:pPr>
      <w:r w:rsidRPr="009D195F">
        <w:t>For NET, participants in community building and alumni networks and post-placement support activities ;</w:t>
      </w:r>
    </w:p>
    <w:p w:rsidR="006061AB" w:rsidRPr="009D195F" w:rsidRDefault="006061AB" w:rsidP="006061AB">
      <w:pPr>
        <w:numPr>
          <w:ilvl w:val="2"/>
          <w:numId w:val="1"/>
        </w:numPr>
        <w:ind w:left="1191" w:hanging="340"/>
      </w:pPr>
      <w:r w:rsidRPr="009D195F">
        <w:t>NA staff within the limits of their allowed participation specified in Section 5.1.2.3.</w:t>
      </w:r>
    </w:p>
    <w:p w:rsidR="006061AB" w:rsidRPr="009D195F" w:rsidRDefault="006061AB" w:rsidP="006061AB">
      <w:pPr>
        <w:numPr>
          <w:ilvl w:val="0"/>
          <w:numId w:val="1"/>
        </w:numPr>
        <w:tabs>
          <w:tab w:val="num" w:pos="2268"/>
        </w:tabs>
        <w:ind w:left="907" w:hanging="340"/>
      </w:pPr>
      <w:r w:rsidRPr="009D195F">
        <w:t>Production of materials essential for the TCA/NET (e.g. publications)</w:t>
      </w:r>
    </w:p>
    <w:p w:rsidR="006061AB" w:rsidRDefault="006061AB" w:rsidP="006061AB">
      <w:pPr>
        <w:numPr>
          <w:ilvl w:val="0"/>
          <w:numId w:val="1"/>
        </w:numPr>
        <w:tabs>
          <w:tab w:val="num" w:pos="2268"/>
        </w:tabs>
        <w:ind w:left="907" w:hanging="340"/>
      </w:pPr>
      <w:r w:rsidRPr="009D195F">
        <w:t>Organisation of events (e.g. rental of rooms, interpretation, costs related to the organisation of online activities)</w:t>
      </w:r>
    </w:p>
    <w:p w:rsidR="006061AB" w:rsidRPr="009D195F" w:rsidRDefault="006061AB" w:rsidP="006061AB">
      <w:pPr>
        <w:numPr>
          <w:ilvl w:val="0"/>
          <w:numId w:val="1"/>
        </w:numPr>
        <w:tabs>
          <w:tab w:val="num" w:pos="2268"/>
        </w:tabs>
        <w:ind w:left="907" w:hanging="340"/>
      </w:pPr>
      <w:r>
        <w:t xml:space="preserve">Procurement contracts for external contractors. </w:t>
      </w:r>
      <w:r w:rsidRPr="009D195F">
        <w:t xml:space="preserve">The NA may undertake TCA/NET directly or outsource part of them to external contractors. In this case, the NA shall comply with the contractual provisions on procurement specified in the Contribution Agreement and </w:t>
      </w:r>
      <w:r>
        <w:t xml:space="preserve">in the </w:t>
      </w:r>
      <w:r w:rsidRPr="009D195F">
        <w:t xml:space="preserve">Guide for NAs. </w:t>
      </w:r>
    </w:p>
    <w:p w:rsidR="006061AB" w:rsidRPr="009D195F" w:rsidRDefault="006061AB" w:rsidP="006061AB">
      <w:pPr>
        <w:ind w:left="567"/>
      </w:pPr>
      <w:r w:rsidRPr="009D195F">
        <w:t>The above costs are also eligible in duly justified cases for participation and contribution to TCA/NET activities covering both the Erasmus+ programme and the European Solidarity Corps.</w:t>
      </w:r>
    </w:p>
    <w:p w:rsidR="006061AB" w:rsidRPr="009D195F" w:rsidRDefault="006061AB" w:rsidP="006061AB">
      <w:pPr>
        <w:numPr>
          <w:ilvl w:val="0"/>
          <w:numId w:val="13"/>
        </w:numPr>
        <w:ind w:left="357" w:hanging="357"/>
      </w:pPr>
      <w:r w:rsidRPr="009D195F">
        <w:t>National TCA/NET</w:t>
      </w:r>
    </w:p>
    <w:p w:rsidR="006061AB" w:rsidRPr="009D195F" w:rsidRDefault="006061AB" w:rsidP="006061AB">
      <w:pPr>
        <w:pStyle w:val="Text3"/>
        <w:ind w:left="0"/>
      </w:pPr>
      <w:r w:rsidRPr="009D195F">
        <w:t>The part of the budget for national TCA/NET activities should be proportional and balanced in relation to the objectives of the NA strategy for TCA/NET and the part of the budget for transnational TCA/NET activities. For TCA, indicatively, at least half of the implemented</w:t>
      </w:r>
      <w:r w:rsidRPr="009D195F">
        <w:rPr>
          <w:rStyle w:val="Lbjegyzet-hivatkozs"/>
        </w:rPr>
        <w:footnoteReference w:id="4"/>
      </w:r>
      <w:r w:rsidRPr="009D195F">
        <w:t xml:space="preserve"> activities should have a transnational scope.</w:t>
      </w:r>
    </w:p>
    <w:p w:rsidR="006061AB" w:rsidRPr="009D195F" w:rsidRDefault="006061AB" w:rsidP="006061AB">
      <w:pPr>
        <w:pStyle w:val="Text3"/>
        <w:spacing w:after="360"/>
        <w:ind w:left="0"/>
      </w:pPr>
      <w:r w:rsidRPr="009D195F">
        <w:t>National activities under TCA/NET must not overlap with activities supported through the management fees and indicated in Part II of the Work Programme.</w:t>
      </w:r>
    </w:p>
    <w:p w:rsidR="006061AB" w:rsidRPr="009D195F" w:rsidRDefault="006061AB" w:rsidP="006061AB">
      <w:pPr>
        <w:pStyle w:val="Cmsor4"/>
        <w:numPr>
          <w:ilvl w:val="3"/>
          <w:numId w:val="2"/>
        </w:numPr>
        <w:tabs>
          <w:tab w:val="clear" w:pos="2863"/>
          <w:tab w:val="left" w:pos="2127"/>
        </w:tabs>
        <w:ind w:left="2694" w:hanging="992"/>
      </w:pPr>
      <w:bookmarkStart w:id="318" w:name="_Toc403397626"/>
      <w:bookmarkStart w:id="319" w:name="_Toc417410560"/>
      <w:bookmarkStart w:id="320" w:name="_Toc467674395"/>
      <w:bookmarkStart w:id="321" w:name="_Toc514407794"/>
      <w:bookmarkStart w:id="322" w:name="_Toc60932659"/>
      <w:bookmarkStart w:id="323" w:name="_Toc64302830"/>
      <w:bookmarkStart w:id="324" w:name="_Toc71118825"/>
      <w:bookmarkStart w:id="325" w:name="_Toc71122851"/>
      <w:bookmarkStart w:id="326" w:name="_Toc71125898"/>
      <w:r w:rsidRPr="009D195F">
        <w:t>Double funding</w:t>
      </w:r>
      <w:bookmarkEnd w:id="318"/>
      <w:bookmarkEnd w:id="319"/>
      <w:bookmarkEnd w:id="320"/>
      <w:bookmarkEnd w:id="321"/>
      <w:bookmarkEnd w:id="322"/>
      <w:bookmarkEnd w:id="323"/>
      <w:bookmarkEnd w:id="324"/>
      <w:bookmarkEnd w:id="325"/>
      <w:bookmarkEnd w:id="326"/>
      <w:r w:rsidRPr="009D195F">
        <w:t xml:space="preserve"> </w:t>
      </w:r>
    </w:p>
    <w:p w:rsidR="006061AB" w:rsidRPr="009D195F" w:rsidRDefault="006061AB" w:rsidP="006061AB">
      <w:pPr>
        <w:ind w:left="340" w:hanging="340"/>
        <w:rPr>
          <w:szCs w:val="24"/>
        </w:rPr>
      </w:pPr>
      <w:r w:rsidRPr="009D195F">
        <w:t>1. Participants involved in other Erasmus+ or European Solidarity Corps projects can take part in a TCA/NET, provided that costs linked to their participation are not double funded.</w:t>
      </w:r>
    </w:p>
    <w:p w:rsidR="006061AB" w:rsidRPr="009D195F" w:rsidRDefault="006061AB" w:rsidP="006061AB">
      <w:pPr>
        <w:pStyle w:val="Text3"/>
        <w:spacing w:after="360"/>
        <w:ind w:left="340" w:hanging="340"/>
        <w:rPr>
          <w:szCs w:val="24"/>
        </w:rPr>
      </w:pPr>
      <w:r w:rsidRPr="009D195F">
        <w:t xml:space="preserve">2. In case some of the TCA/NET activities would be covering both the Erasmus+ programme and the European Solidarity Corps, a clear audit trail for both funding sources should be </w:t>
      </w:r>
      <w:r w:rsidRPr="009D195F">
        <w:lastRenderedPageBreak/>
        <w:t>ensured in order to provide coherent financial reporting per Programme and to avoid any double-funding.</w:t>
      </w:r>
    </w:p>
    <w:p w:rsidR="006061AB" w:rsidRPr="009D195F" w:rsidRDefault="006061AB" w:rsidP="006061AB">
      <w:pPr>
        <w:pStyle w:val="Cmsor3"/>
        <w:numPr>
          <w:ilvl w:val="2"/>
          <w:numId w:val="2"/>
        </w:numPr>
        <w:ind w:left="1843"/>
      </w:pPr>
      <w:bookmarkStart w:id="327" w:name="_Toc403397627"/>
      <w:bookmarkStart w:id="328" w:name="_Toc417410561"/>
      <w:bookmarkStart w:id="329" w:name="_Toc467674396"/>
      <w:bookmarkStart w:id="330" w:name="_Toc514407795"/>
      <w:bookmarkStart w:id="331" w:name="_Toc60932660"/>
      <w:bookmarkStart w:id="332" w:name="_Toc71125899"/>
      <w:r w:rsidRPr="009D195F">
        <w:t>Contractual arrangements between NAs</w:t>
      </w:r>
      <w:bookmarkEnd w:id="327"/>
      <w:bookmarkEnd w:id="328"/>
      <w:bookmarkEnd w:id="329"/>
      <w:bookmarkEnd w:id="330"/>
      <w:bookmarkEnd w:id="331"/>
      <w:bookmarkEnd w:id="332"/>
    </w:p>
    <w:p w:rsidR="006061AB" w:rsidRPr="009D195F" w:rsidRDefault="006061AB" w:rsidP="006061AB">
      <w:pPr>
        <w:numPr>
          <w:ilvl w:val="0"/>
          <w:numId w:val="5"/>
        </w:numPr>
        <w:ind w:left="357" w:hanging="357"/>
      </w:pPr>
      <w:r w:rsidRPr="009D195F">
        <w:t xml:space="preserve">In case of co-organised activities, NAs, the European Solidarity Corps Resource Centre, SALTOs and other partners are free to decide on the modalities for sharing the costs of the activity. It is the responsibility of the structures involved to agree on these modalities in advance when planning a TCA/NET in order to avoid any double-funding and ensure transparency of cost allocation per programme. The structures are required to keep proof of the arrangements agreed and actual split of costs incurred for audit trail purposes. </w:t>
      </w:r>
    </w:p>
    <w:p w:rsidR="006061AB" w:rsidRPr="009D195F" w:rsidRDefault="006061AB" w:rsidP="006061AB">
      <w:pPr>
        <w:numPr>
          <w:ilvl w:val="0"/>
          <w:numId w:val="5"/>
        </w:numPr>
        <w:ind w:left="357" w:hanging="357"/>
      </w:pPr>
      <w:r w:rsidRPr="009D195F">
        <w:t>In the case one NA ("the co-organising NA") intends to financially contribute to the costs (other costs than the sending cost of a participant) of a TCA/NET organised by another NA ("the organising NA") a written agreement shall be established between the two NAs prior to the beginning of the activity. In order to establish the agreement, the Commission recommends adapting the template of NA-beneficiary agreement provided by the Commission to the specific needs and circumstances of the TCA/NET. The agreement shall cover at least the following points:</w:t>
      </w:r>
    </w:p>
    <w:p w:rsidR="006061AB" w:rsidRPr="009D195F" w:rsidRDefault="006061AB" w:rsidP="006061AB">
      <w:pPr>
        <w:numPr>
          <w:ilvl w:val="0"/>
          <w:numId w:val="1"/>
        </w:numPr>
        <w:tabs>
          <w:tab w:val="num" w:pos="2268"/>
        </w:tabs>
        <w:ind w:left="992" w:hanging="425"/>
      </w:pPr>
      <w:r w:rsidRPr="009D195F">
        <w:t xml:space="preserve">Purpose; </w:t>
      </w:r>
    </w:p>
    <w:p w:rsidR="006061AB" w:rsidRPr="009D195F" w:rsidRDefault="006061AB" w:rsidP="006061AB">
      <w:pPr>
        <w:numPr>
          <w:ilvl w:val="0"/>
          <w:numId w:val="1"/>
        </w:numPr>
        <w:tabs>
          <w:tab w:val="num" w:pos="2268"/>
        </w:tabs>
        <w:ind w:left="992" w:hanging="425"/>
      </w:pPr>
      <w:r w:rsidRPr="009D195F">
        <w:t>Duration;</w:t>
      </w:r>
    </w:p>
    <w:p w:rsidR="006061AB" w:rsidRPr="009D195F" w:rsidRDefault="006061AB" w:rsidP="006061AB">
      <w:pPr>
        <w:numPr>
          <w:ilvl w:val="0"/>
          <w:numId w:val="1"/>
        </w:numPr>
        <w:tabs>
          <w:tab w:val="num" w:pos="2268"/>
        </w:tabs>
        <w:ind w:left="992" w:hanging="425"/>
      </w:pPr>
      <w:r w:rsidRPr="009D195F">
        <w:t>Financing (Budget of the TCA/NET with income and revenue);</w:t>
      </w:r>
    </w:p>
    <w:p w:rsidR="006061AB" w:rsidRPr="009D195F" w:rsidRDefault="006061AB" w:rsidP="006061AB">
      <w:pPr>
        <w:numPr>
          <w:ilvl w:val="0"/>
          <w:numId w:val="1"/>
        </w:numPr>
        <w:tabs>
          <w:tab w:val="num" w:pos="2268"/>
        </w:tabs>
        <w:ind w:left="992" w:hanging="425"/>
      </w:pPr>
      <w:r w:rsidRPr="009D195F">
        <w:t>Payment arrangements (schedule and accounts, calculation of the final financial contribution from the contributing NA);</w:t>
      </w:r>
    </w:p>
    <w:p w:rsidR="006061AB" w:rsidRPr="009D195F" w:rsidRDefault="006061AB" w:rsidP="006061AB">
      <w:pPr>
        <w:numPr>
          <w:ilvl w:val="0"/>
          <w:numId w:val="1"/>
        </w:numPr>
        <w:tabs>
          <w:tab w:val="num" w:pos="2268"/>
        </w:tabs>
        <w:ind w:left="992" w:hanging="425"/>
      </w:pPr>
      <w:r w:rsidRPr="009D195F">
        <w:t>Reporting;</w:t>
      </w:r>
    </w:p>
    <w:p w:rsidR="006061AB" w:rsidRPr="009D195F" w:rsidRDefault="006061AB" w:rsidP="006061AB">
      <w:pPr>
        <w:numPr>
          <w:ilvl w:val="0"/>
          <w:numId w:val="1"/>
        </w:numPr>
        <w:tabs>
          <w:tab w:val="num" w:pos="2268"/>
        </w:tabs>
        <w:spacing w:after="360"/>
        <w:ind w:left="992" w:hanging="425"/>
      </w:pPr>
      <w:r w:rsidRPr="009D195F">
        <w:t>Commitment of the coordinating NA to undertake the project in full respect of the Erasmus+ Programme and European Solidarity Corps regulatory framework, in particular with respect to sound financial management, non-profit, procurement rules and specific rules for TCA/NET.</w:t>
      </w:r>
    </w:p>
    <w:p w:rsidR="006061AB" w:rsidRPr="009D195F" w:rsidRDefault="006061AB" w:rsidP="006061AB">
      <w:pPr>
        <w:pStyle w:val="Cmsor3"/>
        <w:numPr>
          <w:ilvl w:val="2"/>
          <w:numId w:val="2"/>
        </w:numPr>
        <w:ind w:left="1843"/>
      </w:pPr>
      <w:bookmarkStart w:id="333" w:name="_Toc417410562"/>
      <w:bookmarkStart w:id="334" w:name="_Toc467674397"/>
      <w:bookmarkStart w:id="335" w:name="_Toc514407796"/>
      <w:bookmarkStart w:id="336" w:name="_Toc60932661"/>
      <w:bookmarkStart w:id="337" w:name="_Toc71125900"/>
      <w:r w:rsidRPr="009D195F">
        <w:t>Selection of participants of TCA/NET</w:t>
      </w:r>
      <w:bookmarkEnd w:id="333"/>
      <w:bookmarkEnd w:id="334"/>
      <w:bookmarkEnd w:id="335"/>
      <w:bookmarkEnd w:id="336"/>
      <w:bookmarkEnd w:id="337"/>
    </w:p>
    <w:p w:rsidR="006061AB" w:rsidRPr="009D195F" w:rsidRDefault="006061AB" w:rsidP="006061AB">
      <w:pPr>
        <w:pStyle w:val="Text3"/>
        <w:spacing w:after="480"/>
        <w:ind w:left="578"/>
      </w:pPr>
      <w:r w:rsidRPr="009D195F">
        <w:t>The pre-selection of participants by the sending NA and the final selection of participants by the organising NA shall be carried out in a transparent and non-discriminatory way, preferably on the basis of a public call published by the NA or a call announced on the webpages of the dedicated resource centres in the youth and education fields respectively.</w:t>
      </w:r>
    </w:p>
    <w:sectPr w:rsidR="006061AB" w:rsidRPr="009D195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61AB" w:rsidRDefault="006061AB" w:rsidP="006061AB">
      <w:pPr>
        <w:spacing w:after="0"/>
      </w:pPr>
      <w:r>
        <w:separator/>
      </w:r>
    </w:p>
  </w:endnote>
  <w:endnote w:type="continuationSeparator" w:id="0">
    <w:p w:rsidR="006061AB" w:rsidRDefault="006061AB" w:rsidP="006061A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61AB" w:rsidRDefault="006061AB" w:rsidP="006061AB">
      <w:pPr>
        <w:spacing w:after="0"/>
      </w:pPr>
      <w:r>
        <w:separator/>
      </w:r>
    </w:p>
  </w:footnote>
  <w:footnote w:type="continuationSeparator" w:id="0">
    <w:p w:rsidR="006061AB" w:rsidRDefault="006061AB" w:rsidP="006061AB">
      <w:pPr>
        <w:spacing w:after="0"/>
      </w:pPr>
      <w:r>
        <w:continuationSeparator/>
      </w:r>
    </w:p>
  </w:footnote>
  <w:footnote w:id="1">
    <w:p w:rsidR="006061AB" w:rsidRPr="00857A97" w:rsidRDefault="006061AB" w:rsidP="006061AB">
      <w:pPr>
        <w:pStyle w:val="Lbjegyzetszveg"/>
        <w:spacing w:after="0"/>
      </w:pPr>
      <w:r>
        <w:rPr>
          <w:rStyle w:val="Lbjegyzet-hivatkozs"/>
        </w:rPr>
        <w:footnoteRef/>
      </w:r>
      <w:r>
        <w:t xml:space="preserve"> Or the sector(s) it is responsible for in its own country.</w:t>
      </w:r>
    </w:p>
  </w:footnote>
  <w:footnote w:id="2">
    <w:p w:rsidR="006061AB" w:rsidRPr="00857A97" w:rsidRDefault="006061AB" w:rsidP="006061AB">
      <w:pPr>
        <w:pStyle w:val="Lbjegyzetszveg"/>
        <w:ind w:left="0" w:firstLine="0"/>
      </w:pPr>
      <w:r>
        <w:rPr>
          <w:rStyle w:val="Lbjegyzet-hivatkozs"/>
        </w:rPr>
        <w:footnoteRef/>
      </w:r>
      <w:r>
        <w:t xml:space="preserve"> Tasks and responsibilities can be agreed by the NAs as part of contractual agreement establishing the cooperation. </w:t>
      </w:r>
    </w:p>
  </w:footnote>
  <w:footnote w:id="3">
    <w:p w:rsidR="006061AB" w:rsidRPr="00E73BCC" w:rsidRDefault="006061AB" w:rsidP="006061AB">
      <w:pPr>
        <w:pStyle w:val="Lbjegyzetszveg"/>
      </w:pPr>
      <w:r>
        <w:rPr>
          <w:rStyle w:val="Lbjegyzet-hivatkozs"/>
        </w:rPr>
        <w:footnoteRef/>
      </w:r>
      <w:r>
        <w:t xml:space="preserve"> </w:t>
      </w:r>
      <w:proofErr w:type="gramStart"/>
      <w:r>
        <w:t>The year of the corresponding Contribution Agreement.</w:t>
      </w:r>
      <w:proofErr w:type="gramEnd"/>
    </w:p>
  </w:footnote>
  <w:footnote w:id="4">
    <w:p w:rsidR="006061AB" w:rsidRPr="00F435C7" w:rsidRDefault="006061AB" w:rsidP="006061AB">
      <w:pPr>
        <w:pStyle w:val="Lbjegyzetszveg"/>
      </w:pPr>
      <w:r>
        <w:rPr>
          <w:rStyle w:val="Lbjegyzet-hivatkozs"/>
        </w:rPr>
        <w:footnoteRef/>
      </w:r>
      <w:r>
        <w:t xml:space="preserve"> This refers to TCAs organised by the NA. It does not include the sending of participants and activities where the NA covers the role of co-organiser or financially contributes to its organisation.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F1785"/>
    <w:multiLevelType w:val="multilevel"/>
    <w:tmpl w:val="EFA667B8"/>
    <w:lvl w:ilvl="0">
      <w:start w:val="1"/>
      <w:numFmt w:val="decimal"/>
      <w:pStyle w:val="Cmsor1"/>
      <w:lvlText w:val="%1"/>
      <w:lvlJc w:val="left"/>
      <w:pPr>
        <w:ind w:left="4117" w:hanging="432"/>
      </w:pPr>
      <w:rPr>
        <w:rFonts w:hint="default"/>
      </w:rPr>
    </w:lvl>
    <w:lvl w:ilvl="1">
      <w:start w:val="1"/>
      <w:numFmt w:val="decimal"/>
      <w:pStyle w:val="Cmsor2"/>
      <w:lvlText w:val="%1.%2"/>
      <w:lvlJc w:val="left"/>
      <w:pPr>
        <w:ind w:left="576" w:hanging="576"/>
      </w:pPr>
      <w:rPr>
        <w:rFonts w:hint="default"/>
      </w:rPr>
    </w:lvl>
    <w:lvl w:ilvl="2">
      <w:start w:val="1"/>
      <w:numFmt w:val="decimal"/>
      <w:pStyle w:val="Cmsor3"/>
      <w:lvlText w:val="%1.%2.%3"/>
      <w:lvlJc w:val="left"/>
      <w:pPr>
        <w:ind w:left="4122" w:hanging="720"/>
      </w:pPr>
      <w:rPr>
        <w:rFonts w:hint="default"/>
      </w:rPr>
    </w:lvl>
    <w:lvl w:ilvl="3">
      <w:start w:val="1"/>
      <w:numFmt w:val="decimal"/>
      <w:pStyle w:val="Cmsor4"/>
      <w:lvlText w:val="%1.%2.%3.%4"/>
      <w:lvlJc w:val="left"/>
      <w:pPr>
        <w:ind w:left="1999" w:hanging="864"/>
      </w:pPr>
      <w:rPr>
        <w:rFonts w:hint="default"/>
      </w:rPr>
    </w:lvl>
    <w:lvl w:ilvl="4">
      <w:start w:val="1"/>
      <w:numFmt w:val="decimal"/>
      <w:pStyle w:val="Cmsor5"/>
      <w:lvlText w:val="%1.%2.%3.%4.%5"/>
      <w:lvlJc w:val="left"/>
      <w:pPr>
        <w:ind w:left="1008" w:hanging="1008"/>
      </w:pPr>
      <w:rPr>
        <w:rFonts w:hint="default"/>
      </w:rPr>
    </w:lvl>
    <w:lvl w:ilvl="5">
      <w:start w:val="1"/>
      <w:numFmt w:val="decimal"/>
      <w:pStyle w:val="Cmsor6"/>
      <w:lvlText w:val="%1.%2.%3.%4.%5.%6"/>
      <w:lvlJc w:val="left"/>
      <w:pPr>
        <w:ind w:left="1152" w:hanging="1152"/>
      </w:pPr>
      <w:rPr>
        <w:rFonts w:hint="default"/>
      </w:rPr>
    </w:lvl>
    <w:lvl w:ilvl="6">
      <w:start w:val="1"/>
      <w:numFmt w:val="decimal"/>
      <w:pStyle w:val="Cmsor7"/>
      <w:lvlText w:val="%1.%2.%3.%4.%5.%6.%7"/>
      <w:lvlJc w:val="left"/>
      <w:pPr>
        <w:ind w:left="1296" w:hanging="1296"/>
      </w:pPr>
      <w:rPr>
        <w:rFonts w:hint="default"/>
      </w:rPr>
    </w:lvl>
    <w:lvl w:ilvl="7">
      <w:start w:val="1"/>
      <w:numFmt w:val="decimal"/>
      <w:pStyle w:val="Cmsor8"/>
      <w:lvlText w:val="%1.%2.%3.%4.%5.%6.%7.%8"/>
      <w:lvlJc w:val="left"/>
      <w:pPr>
        <w:ind w:left="1440" w:hanging="1440"/>
      </w:pPr>
      <w:rPr>
        <w:rFonts w:hint="default"/>
      </w:rPr>
    </w:lvl>
    <w:lvl w:ilvl="8">
      <w:start w:val="1"/>
      <w:numFmt w:val="decimal"/>
      <w:pStyle w:val="Cmsor9"/>
      <w:lvlText w:val="%1.%2.%3.%4.%5.%6.%7.%8.%9"/>
      <w:lvlJc w:val="left"/>
      <w:pPr>
        <w:ind w:left="1584" w:hanging="1584"/>
      </w:pPr>
      <w:rPr>
        <w:rFonts w:hint="default"/>
      </w:rPr>
    </w:lvl>
  </w:abstractNum>
  <w:abstractNum w:abstractNumId="1">
    <w:nsid w:val="0C0F53ED"/>
    <w:multiLevelType w:val="hybridMultilevel"/>
    <w:tmpl w:val="E4D6A7B8"/>
    <w:lvl w:ilvl="0" w:tplc="0D40CFBC">
      <w:start w:val="1"/>
      <w:numFmt w:val="bullet"/>
      <w:lvlText w:val=""/>
      <w:lvlJc w:val="left"/>
      <w:pPr>
        <w:ind w:left="2280" w:hanging="360"/>
      </w:pPr>
      <w:rPr>
        <w:rFonts w:ascii="Symbol" w:hAnsi="Symbol" w:hint="default"/>
      </w:rPr>
    </w:lvl>
    <w:lvl w:ilvl="1" w:tplc="08090003">
      <w:start w:val="1"/>
      <w:numFmt w:val="bullet"/>
      <w:lvlText w:val="o"/>
      <w:lvlJc w:val="left"/>
      <w:pPr>
        <w:ind w:left="3000" w:hanging="360"/>
      </w:pPr>
      <w:rPr>
        <w:rFonts w:ascii="Courier New" w:hAnsi="Courier New" w:cs="Courier New" w:hint="default"/>
      </w:rPr>
    </w:lvl>
    <w:lvl w:ilvl="2" w:tplc="08090005" w:tentative="1">
      <w:start w:val="1"/>
      <w:numFmt w:val="bullet"/>
      <w:lvlText w:val=""/>
      <w:lvlJc w:val="left"/>
      <w:pPr>
        <w:ind w:left="3720" w:hanging="360"/>
      </w:pPr>
      <w:rPr>
        <w:rFonts w:ascii="Wingdings" w:hAnsi="Wingdings" w:hint="default"/>
      </w:rPr>
    </w:lvl>
    <w:lvl w:ilvl="3" w:tplc="08090001" w:tentative="1">
      <w:start w:val="1"/>
      <w:numFmt w:val="bullet"/>
      <w:lvlText w:val=""/>
      <w:lvlJc w:val="left"/>
      <w:pPr>
        <w:ind w:left="4440" w:hanging="360"/>
      </w:pPr>
      <w:rPr>
        <w:rFonts w:ascii="Symbol" w:hAnsi="Symbol" w:hint="default"/>
      </w:rPr>
    </w:lvl>
    <w:lvl w:ilvl="4" w:tplc="08090003" w:tentative="1">
      <w:start w:val="1"/>
      <w:numFmt w:val="bullet"/>
      <w:lvlText w:val="o"/>
      <w:lvlJc w:val="left"/>
      <w:pPr>
        <w:ind w:left="5160" w:hanging="360"/>
      </w:pPr>
      <w:rPr>
        <w:rFonts w:ascii="Courier New" w:hAnsi="Courier New" w:cs="Courier New" w:hint="default"/>
      </w:rPr>
    </w:lvl>
    <w:lvl w:ilvl="5" w:tplc="08090005" w:tentative="1">
      <w:start w:val="1"/>
      <w:numFmt w:val="bullet"/>
      <w:lvlText w:val=""/>
      <w:lvlJc w:val="left"/>
      <w:pPr>
        <w:ind w:left="5880" w:hanging="360"/>
      </w:pPr>
      <w:rPr>
        <w:rFonts w:ascii="Wingdings" w:hAnsi="Wingdings" w:hint="default"/>
      </w:rPr>
    </w:lvl>
    <w:lvl w:ilvl="6" w:tplc="08090001" w:tentative="1">
      <w:start w:val="1"/>
      <w:numFmt w:val="bullet"/>
      <w:lvlText w:val=""/>
      <w:lvlJc w:val="left"/>
      <w:pPr>
        <w:ind w:left="6600" w:hanging="360"/>
      </w:pPr>
      <w:rPr>
        <w:rFonts w:ascii="Symbol" w:hAnsi="Symbol" w:hint="default"/>
      </w:rPr>
    </w:lvl>
    <w:lvl w:ilvl="7" w:tplc="08090003" w:tentative="1">
      <w:start w:val="1"/>
      <w:numFmt w:val="bullet"/>
      <w:lvlText w:val="o"/>
      <w:lvlJc w:val="left"/>
      <w:pPr>
        <w:ind w:left="7320" w:hanging="360"/>
      </w:pPr>
      <w:rPr>
        <w:rFonts w:ascii="Courier New" w:hAnsi="Courier New" w:cs="Courier New" w:hint="default"/>
      </w:rPr>
    </w:lvl>
    <w:lvl w:ilvl="8" w:tplc="08090005" w:tentative="1">
      <w:start w:val="1"/>
      <w:numFmt w:val="bullet"/>
      <w:lvlText w:val=""/>
      <w:lvlJc w:val="left"/>
      <w:pPr>
        <w:ind w:left="8040" w:hanging="360"/>
      </w:pPr>
      <w:rPr>
        <w:rFonts w:ascii="Wingdings" w:hAnsi="Wingdings" w:hint="default"/>
      </w:rPr>
    </w:lvl>
  </w:abstractNum>
  <w:abstractNum w:abstractNumId="2">
    <w:nsid w:val="13CB7871"/>
    <w:multiLevelType w:val="hybridMultilevel"/>
    <w:tmpl w:val="105CFAFA"/>
    <w:lvl w:ilvl="0" w:tplc="0809000F">
      <w:start w:val="1"/>
      <w:numFmt w:val="decimal"/>
      <w:lvlText w:val="%1."/>
      <w:lvlJc w:val="left"/>
      <w:pPr>
        <w:ind w:left="1495" w:hanging="360"/>
      </w:pPr>
    </w:lvl>
    <w:lvl w:ilvl="1" w:tplc="08090019" w:tentative="1">
      <w:start w:val="1"/>
      <w:numFmt w:val="lowerLetter"/>
      <w:lvlText w:val="%2."/>
      <w:lvlJc w:val="left"/>
      <w:pPr>
        <w:ind w:left="2215" w:hanging="360"/>
      </w:pPr>
    </w:lvl>
    <w:lvl w:ilvl="2" w:tplc="0809001B" w:tentative="1">
      <w:start w:val="1"/>
      <w:numFmt w:val="lowerRoman"/>
      <w:lvlText w:val="%3."/>
      <w:lvlJc w:val="right"/>
      <w:pPr>
        <w:ind w:left="2935" w:hanging="180"/>
      </w:pPr>
    </w:lvl>
    <w:lvl w:ilvl="3" w:tplc="0809000F" w:tentative="1">
      <w:start w:val="1"/>
      <w:numFmt w:val="decimal"/>
      <w:lvlText w:val="%4."/>
      <w:lvlJc w:val="left"/>
      <w:pPr>
        <w:ind w:left="3655" w:hanging="360"/>
      </w:pPr>
    </w:lvl>
    <w:lvl w:ilvl="4" w:tplc="08090019" w:tentative="1">
      <w:start w:val="1"/>
      <w:numFmt w:val="lowerLetter"/>
      <w:lvlText w:val="%5."/>
      <w:lvlJc w:val="left"/>
      <w:pPr>
        <w:ind w:left="4375" w:hanging="360"/>
      </w:pPr>
    </w:lvl>
    <w:lvl w:ilvl="5" w:tplc="0809001B" w:tentative="1">
      <w:start w:val="1"/>
      <w:numFmt w:val="lowerRoman"/>
      <w:lvlText w:val="%6."/>
      <w:lvlJc w:val="right"/>
      <w:pPr>
        <w:ind w:left="5095" w:hanging="180"/>
      </w:pPr>
    </w:lvl>
    <w:lvl w:ilvl="6" w:tplc="0809000F" w:tentative="1">
      <w:start w:val="1"/>
      <w:numFmt w:val="decimal"/>
      <w:lvlText w:val="%7."/>
      <w:lvlJc w:val="left"/>
      <w:pPr>
        <w:ind w:left="5815" w:hanging="360"/>
      </w:pPr>
    </w:lvl>
    <w:lvl w:ilvl="7" w:tplc="08090019" w:tentative="1">
      <w:start w:val="1"/>
      <w:numFmt w:val="lowerLetter"/>
      <w:lvlText w:val="%8."/>
      <w:lvlJc w:val="left"/>
      <w:pPr>
        <w:ind w:left="6535" w:hanging="360"/>
      </w:pPr>
    </w:lvl>
    <w:lvl w:ilvl="8" w:tplc="0809001B" w:tentative="1">
      <w:start w:val="1"/>
      <w:numFmt w:val="lowerRoman"/>
      <w:lvlText w:val="%9."/>
      <w:lvlJc w:val="right"/>
      <w:pPr>
        <w:ind w:left="7255" w:hanging="180"/>
      </w:pPr>
    </w:lvl>
  </w:abstractNum>
  <w:abstractNum w:abstractNumId="3">
    <w:nsid w:val="167967F5"/>
    <w:multiLevelType w:val="hybridMultilevel"/>
    <w:tmpl w:val="E95C1DE4"/>
    <w:lvl w:ilvl="0" w:tplc="D9C4AFC2">
      <w:start w:val="12"/>
      <w:numFmt w:val="bullet"/>
      <w:lvlText w:val="-"/>
      <w:lvlJc w:val="left"/>
      <w:pPr>
        <w:tabs>
          <w:tab w:val="num" w:pos="1485"/>
        </w:tabs>
        <w:ind w:left="1485" w:hanging="360"/>
      </w:pPr>
      <w:rPr>
        <w:rFonts w:ascii="Calibri" w:eastAsiaTheme="minorHAnsi" w:hAnsi="Calibri" w:cstheme="minorBidi" w:hint="default"/>
      </w:rPr>
    </w:lvl>
    <w:lvl w:ilvl="1" w:tplc="318C3102">
      <w:start w:val="1"/>
      <w:numFmt w:val="bullet"/>
      <w:lvlText w:val="o"/>
      <w:lvlJc w:val="left"/>
      <w:pPr>
        <w:tabs>
          <w:tab w:val="num" w:pos="2083"/>
        </w:tabs>
        <w:ind w:left="2083" w:hanging="360"/>
      </w:pPr>
      <w:rPr>
        <w:rFonts w:ascii="Courier New" w:hAnsi="Courier New" w:cs="Courier New" w:hint="default"/>
      </w:rPr>
    </w:lvl>
    <w:lvl w:ilvl="2" w:tplc="66F4099E">
      <w:start w:val="1"/>
      <w:numFmt w:val="bullet"/>
      <w:lvlText w:val=""/>
      <w:lvlJc w:val="left"/>
      <w:pPr>
        <w:tabs>
          <w:tab w:val="num" w:pos="2803"/>
        </w:tabs>
        <w:ind w:left="2803" w:hanging="360"/>
      </w:pPr>
      <w:rPr>
        <w:rFonts w:ascii="Wingdings" w:hAnsi="Wingdings" w:hint="default"/>
      </w:rPr>
    </w:lvl>
    <w:lvl w:ilvl="3" w:tplc="4386C5BA" w:tentative="1">
      <w:start w:val="1"/>
      <w:numFmt w:val="bullet"/>
      <w:lvlText w:val=""/>
      <w:lvlJc w:val="left"/>
      <w:pPr>
        <w:tabs>
          <w:tab w:val="num" w:pos="3523"/>
        </w:tabs>
        <w:ind w:left="3523" w:hanging="360"/>
      </w:pPr>
      <w:rPr>
        <w:rFonts w:ascii="Symbol" w:hAnsi="Symbol" w:hint="default"/>
      </w:rPr>
    </w:lvl>
    <w:lvl w:ilvl="4" w:tplc="039AAB4A" w:tentative="1">
      <w:start w:val="1"/>
      <w:numFmt w:val="bullet"/>
      <w:lvlText w:val="o"/>
      <w:lvlJc w:val="left"/>
      <w:pPr>
        <w:tabs>
          <w:tab w:val="num" w:pos="4243"/>
        </w:tabs>
        <w:ind w:left="4243" w:hanging="360"/>
      </w:pPr>
      <w:rPr>
        <w:rFonts w:ascii="Courier New" w:hAnsi="Courier New" w:cs="Courier New" w:hint="default"/>
      </w:rPr>
    </w:lvl>
    <w:lvl w:ilvl="5" w:tplc="E6FCE4A6" w:tentative="1">
      <w:start w:val="1"/>
      <w:numFmt w:val="bullet"/>
      <w:lvlText w:val=""/>
      <w:lvlJc w:val="left"/>
      <w:pPr>
        <w:tabs>
          <w:tab w:val="num" w:pos="4963"/>
        </w:tabs>
        <w:ind w:left="4963" w:hanging="360"/>
      </w:pPr>
      <w:rPr>
        <w:rFonts w:ascii="Wingdings" w:hAnsi="Wingdings" w:hint="default"/>
      </w:rPr>
    </w:lvl>
    <w:lvl w:ilvl="6" w:tplc="6A281F68" w:tentative="1">
      <w:start w:val="1"/>
      <w:numFmt w:val="bullet"/>
      <w:lvlText w:val=""/>
      <w:lvlJc w:val="left"/>
      <w:pPr>
        <w:tabs>
          <w:tab w:val="num" w:pos="5683"/>
        </w:tabs>
        <w:ind w:left="5683" w:hanging="360"/>
      </w:pPr>
      <w:rPr>
        <w:rFonts w:ascii="Symbol" w:hAnsi="Symbol" w:hint="default"/>
      </w:rPr>
    </w:lvl>
    <w:lvl w:ilvl="7" w:tplc="4AC832AE" w:tentative="1">
      <w:start w:val="1"/>
      <w:numFmt w:val="bullet"/>
      <w:lvlText w:val="o"/>
      <w:lvlJc w:val="left"/>
      <w:pPr>
        <w:tabs>
          <w:tab w:val="num" w:pos="6403"/>
        </w:tabs>
        <w:ind w:left="6403" w:hanging="360"/>
      </w:pPr>
      <w:rPr>
        <w:rFonts w:ascii="Courier New" w:hAnsi="Courier New" w:cs="Courier New" w:hint="default"/>
      </w:rPr>
    </w:lvl>
    <w:lvl w:ilvl="8" w:tplc="AE464A8E" w:tentative="1">
      <w:start w:val="1"/>
      <w:numFmt w:val="bullet"/>
      <w:lvlText w:val=""/>
      <w:lvlJc w:val="left"/>
      <w:pPr>
        <w:tabs>
          <w:tab w:val="num" w:pos="7123"/>
        </w:tabs>
        <w:ind w:left="7123" w:hanging="360"/>
      </w:pPr>
      <w:rPr>
        <w:rFonts w:ascii="Wingdings" w:hAnsi="Wingdings" w:hint="default"/>
      </w:rPr>
    </w:lvl>
  </w:abstractNum>
  <w:abstractNum w:abstractNumId="4">
    <w:nsid w:val="1AA26669"/>
    <w:multiLevelType w:val="hybridMultilevel"/>
    <w:tmpl w:val="27E028C0"/>
    <w:lvl w:ilvl="0" w:tplc="F20098EA">
      <w:start w:val="1"/>
      <w:numFmt w:val="decimal"/>
      <w:lvlText w:val="%1."/>
      <w:lvlJc w:val="left"/>
      <w:pPr>
        <w:tabs>
          <w:tab w:val="num" w:pos="1560"/>
        </w:tabs>
        <w:ind w:left="156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6B771D2"/>
    <w:multiLevelType w:val="hybridMultilevel"/>
    <w:tmpl w:val="53B4B148"/>
    <w:lvl w:ilvl="0" w:tplc="41FAA6C4">
      <w:start w:val="1"/>
      <w:numFmt w:val="decimal"/>
      <w:lvlText w:val="%1."/>
      <w:lvlJc w:val="left"/>
      <w:pPr>
        <w:tabs>
          <w:tab w:val="num" w:pos="1495"/>
        </w:tabs>
        <w:ind w:left="1495"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1CD4DEB"/>
    <w:multiLevelType w:val="hybridMultilevel"/>
    <w:tmpl w:val="53B4B148"/>
    <w:lvl w:ilvl="0" w:tplc="41FAA6C4">
      <w:start w:val="1"/>
      <w:numFmt w:val="decimal"/>
      <w:lvlText w:val="%1."/>
      <w:lvlJc w:val="left"/>
      <w:pPr>
        <w:tabs>
          <w:tab w:val="num" w:pos="1495"/>
        </w:tabs>
        <w:ind w:left="1495"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8D91628"/>
    <w:multiLevelType w:val="hybridMultilevel"/>
    <w:tmpl w:val="11E03856"/>
    <w:lvl w:ilvl="0" w:tplc="7BF27A0C">
      <w:start w:val="1"/>
      <w:numFmt w:val="decimal"/>
      <w:lvlText w:val="%1."/>
      <w:lvlJc w:val="left"/>
      <w:pPr>
        <w:tabs>
          <w:tab w:val="num" w:pos="1560"/>
        </w:tabs>
        <w:ind w:left="1560" w:hanging="360"/>
      </w:pPr>
      <w:rPr>
        <w:rFonts w:hint="default"/>
        <w:i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DED002D"/>
    <w:multiLevelType w:val="hybridMultilevel"/>
    <w:tmpl w:val="B97A1438"/>
    <w:lvl w:ilvl="0" w:tplc="1FBCBEE8">
      <w:start w:val="1"/>
      <w:numFmt w:val="decimal"/>
      <w:lvlText w:val="%1."/>
      <w:lvlJc w:val="left"/>
      <w:pPr>
        <w:tabs>
          <w:tab w:val="num" w:pos="1560"/>
        </w:tabs>
        <w:ind w:left="1560" w:hanging="360"/>
      </w:pPr>
      <w:rPr>
        <w:rFonts w:hint="default"/>
        <w:i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1757A15"/>
    <w:multiLevelType w:val="hybridMultilevel"/>
    <w:tmpl w:val="AFB2BA42"/>
    <w:lvl w:ilvl="0" w:tplc="67160D14">
      <w:start w:val="1"/>
      <w:numFmt w:val="bullet"/>
      <w:lvlText w:val=""/>
      <w:lvlJc w:val="left"/>
      <w:pPr>
        <w:ind w:left="1920" w:hanging="360"/>
      </w:pPr>
      <w:rPr>
        <w:rFonts w:ascii="Symbol" w:hAnsi="Symbol" w:hint="default"/>
      </w:rPr>
    </w:lvl>
    <w:lvl w:ilvl="1" w:tplc="08090003" w:tentative="1">
      <w:start w:val="1"/>
      <w:numFmt w:val="bullet"/>
      <w:lvlText w:val="o"/>
      <w:lvlJc w:val="left"/>
      <w:pPr>
        <w:ind w:left="2640" w:hanging="360"/>
      </w:pPr>
      <w:rPr>
        <w:rFonts w:ascii="Courier New" w:hAnsi="Courier New" w:cs="Courier New" w:hint="default"/>
      </w:rPr>
    </w:lvl>
    <w:lvl w:ilvl="2" w:tplc="08090005" w:tentative="1">
      <w:start w:val="1"/>
      <w:numFmt w:val="bullet"/>
      <w:lvlText w:val=""/>
      <w:lvlJc w:val="left"/>
      <w:pPr>
        <w:ind w:left="3360" w:hanging="360"/>
      </w:pPr>
      <w:rPr>
        <w:rFonts w:ascii="Wingdings" w:hAnsi="Wingdings" w:hint="default"/>
      </w:rPr>
    </w:lvl>
    <w:lvl w:ilvl="3" w:tplc="08090001" w:tentative="1">
      <w:start w:val="1"/>
      <w:numFmt w:val="bullet"/>
      <w:lvlText w:val=""/>
      <w:lvlJc w:val="left"/>
      <w:pPr>
        <w:ind w:left="4080" w:hanging="360"/>
      </w:pPr>
      <w:rPr>
        <w:rFonts w:ascii="Symbol" w:hAnsi="Symbol" w:hint="default"/>
      </w:rPr>
    </w:lvl>
    <w:lvl w:ilvl="4" w:tplc="08090003" w:tentative="1">
      <w:start w:val="1"/>
      <w:numFmt w:val="bullet"/>
      <w:lvlText w:val="o"/>
      <w:lvlJc w:val="left"/>
      <w:pPr>
        <w:ind w:left="4800" w:hanging="360"/>
      </w:pPr>
      <w:rPr>
        <w:rFonts w:ascii="Courier New" w:hAnsi="Courier New" w:cs="Courier New" w:hint="default"/>
      </w:rPr>
    </w:lvl>
    <w:lvl w:ilvl="5" w:tplc="08090005" w:tentative="1">
      <w:start w:val="1"/>
      <w:numFmt w:val="bullet"/>
      <w:lvlText w:val=""/>
      <w:lvlJc w:val="left"/>
      <w:pPr>
        <w:ind w:left="5520" w:hanging="360"/>
      </w:pPr>
      <w:rPr>
        <w:rFonts w:ascii="Wingdings" w:hAnsi="Wingdings" w:hint="default"/>
      </w:rPr>
    </w:lvl>
    <w:lvl w:ilvl="6" w:tplc="08090001" w:tentative="1">
      <w:start w:val="1"/>
      <w:numFmt w:val="bullet"/>
      <w:lvlText w:val=""/>
      <w:lvlJc w:val="left"/>
      <w:pPr>
        <w:ind w:left="6240" w:hanging="360"/>
      </w:pPr>
      <w:rPr>
        <w:rFonts w:ascii="Symbol" w:hAnsi="Symbol" w:hint="default"/>
      </w:rPr>
    </w:lvl>
    <w:lvl w:ilvl="7" w:tplc="08090003" w:tentative="1">
      <w:start w:val="1"/>
      <w:numFmt w:val="bullet"/>
      <w:lvlText w:val="o"/>
      <w:lvlJc w:val="left"/>
      <w:pPr>
        <w:ind w:left="6960" w:hanging="360"/>
      </w:pPr>
      <w:rPr>
        <w:rFonts w:ascii="Courier New" w:hAnsi="Courier New" w:cs="Courier New" w:hint="default"/>
      </w:rPr>
    </w:lvl>
    <w:lvl w:ilvl="8" w:tplc="08090005" w:tentative="1">
      <w:start w:val="1"/>
      <w:numFmt w:val="bullet"/>
      <w:lvlText w:val=""/>
      <w:lvlJc w:val="left"/>
      <w:pPr>
        <w:ind w:left="7680" w:hanging="360"/>
      </w:pPr>
      <w:rPr>
        <w:rFonts w:ascii="Wingdings" w:hAnsi="Wingdings" w:hint="default"/>
      </w:rPr>
    </w:lvl>
  </w:abstractNum>
  <w:abstractNum w:abstractNumId="10">
    <w:nsid w:val="43AC5615"/>
    <w:multiLevelType w:val="hybridMultilevel"/>
    <w:tmpl w:val="68D2D792"/>
    <w:lvl w:ilvl="0" w:tplc="4AF4F548">
      <w:start w:val="1"/>
      <w:numFmt w:val="decimal"/>
      <w:lvlText w:val="%1."/>
      <w:lvlJc w:val="left"/>
      <w:pPr>
        <w:tabs>
          <w:tab w:val="num" w:pos="1560"/>
        </w:tabs>
        <w:ind w:left="156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43FD00F7"/>
    <w:multiLevelType w:val="hybridMultilevel"/>
    <w:tmpl w:val="B97A1438"/>
    <w:lvl w:ilvl="0" w:tplc="1FBCBEE8">
      <w:start w:val="1"/>
      <w:numFmt w:val="decimal"/>
      <w:lvlText w:val="%1."/>
      <w:lvlJc w:val="left"/>
      <w:pPr>
        <w:tabs>
          <w:tab w:val="num" w:pos="1560"/>
        </w:tabs>
        <w:ind w:left="1560" w:hanging="360"/>
      </w:pPr>
      <w:rPr>
        <w:rFonts w:hint="default"/>
        <w:i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7AC4A41"/>
    <w:multiLevelType w:val="hybridMultilevel"/>
    <w:tmpl w:val="1144A1A6"/>
    <w:lvl w:ilvl="0" w:tplc="C6902806">
      <w:start w:val="1"/>
      <w:numFmt w:val="decimal"/>
      <w:lvlText w:val="%1."/>
      <w:lvlJc w:val="left"/>
      <w:pPr>
        <w:tabs>
          <w:tab w:val="num" w:pos="1560"/>
        </w:tabs>
        <w:ind w:left="1560" w:hanging="360"/>
      </w:pPr>
      <w:rPr>
        <w:rFonts w:hint="default"/>
        <w:i w:val="0"/>
      </w:rPr>
    </w:lvl>
    <w:lvl w:ilvl="1" w:tplc="0809000F">
      <w:start w:val="1"/>
      <w:numFmt w:val="decimal"/>
      <w:lvlText w:val="%2."/>
      <w:lvlJc w:val="left"/>
      <w:pPr>
        <w:ind w:left="1440" w:hanging="360"/>
      </w:pPr>
    </w:lvl>
    <w:lvl w:ilvl="2" w:tplc="0809001B">
      <w:start w:val="1"/>
      <w:numFmt w:val="lowerRoman"/>
      <w:lvlText w:val="%3."/>
      <w:lvlJc w:val="right"/>
      <w:pPr>
        <w:ind w:left="2165" w:hanging="180"/>
      </w:pPr>
    </w:lvl>
    <w:lvl w:ilvl="3" w:tplc="0809000F">
      <w:start w:val="1"/>
      <w:numFmt w:val="decimal"/>
      <w:lvlText w:val="%4."/>
      <w:lvlJc w:val="left"/>
      <w:pPr>
        <w:ind w:left="2880" w:hanging="360"/>
      </w:pPr>
    </w:lvl>
    <w:lvl w:ilvl="4" w:tplc="CD6C3BDA">
      <w:start w:val="1"/>
      <w:numFmt w:val="upperRoman"/>
      <w:lvlText w:val="%5."/>
      <w:lvlJc w:val="left"/>
      <w:pPr>
        <w:ind w:left="3960" w:hanging="720"/>
      </w:pPr>
      <w:rPr>
        <w:rFonts w:hint="default"/>
      </w:r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8D41F71"/>
    <w:multiLevelType w:val="hybridMultilevel"/>
    <w:tmpl w:val="C91019F2"/>
    <w:lvl w:ilvl="0" w:tplc="C1B84C5E">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nsid w:val="48E0027B"/>
    <w:multiLevelType w:val="hybridMultilevel"/>
    <w:tmpl w:val="53B4B148"/>
    <w:lvl w:ilvl="0" w:tplc="41FAA6C4">
      <w:start w:val="1"/>
      <w:numFmt w:val="decimal"/>
      <w:lvlText w:val="%1."/>
      <w:lvlJc w:val="left"/>
      <w:pPr>
        <w:tabs>
          <w:tab w:val="num" w:pos="1495"/>
        </w:tabs>
        <w:ind w:left="1495"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4003CBE"/>
    <w:multiLevelType w:val="multilevel"/>
    <w:tmpl w:val="98BCE372"/>
    <w:lvl w:ilvl="0">
      <w:start w:val="5"/>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1996" w:hanging="720"/>
      </w:pPr>
      <w:rPr>
        <w:rFonts w:hint="default"/>
      </w:rPr>
    </w:lvl>
    <w:lvl w:ilvl="3">
      <w:start w:val="1"/>
      <w:numFmt w:val="decimal"/>
      <w:lvlText w:val="%1.%2.%3.%4"/>
      <w:lvlJc w:val="left"/>
      <w:pPr>
        <w:tabs>
          <w:tab w:val="num" w:pos="1701"/>
        </w:tabs>
        <w:ind w:left="851" w:hanging="85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6">
    <w:nsid w:val="58230697"/>
    <w:multiLevelType w:val="hybridMultilevel"/>
    <w:tmpl w:val="95F6A5B2"/>
    <w:lvl w:ilvl="0" w:tplc="C1B84C5E">
      <w:start w:val="1"/>
      <w:numFmt w:val="bullet"/>
      <w:lvlText w:val=""/>
      <w:lvlJc w:val="left"/>
      <w:pPr>
        <w:tabs>
          <w:tab w:val="num" w:pos="-3401"/>
        </w:tabs>
        <w:ind w:left="-3401" w:hanging="360"/>
      </w:pPr>
      <w:rPr>
        <w:rFonts w:ascii="Symbol" w:hAnsi="Symbol" w:hint="default"/>
      </w:rPr>
    </w:lvl>
    <w:lvl w:ilvl="1" w:tplc="318C3102">
      <w:start w:val="1"/>
      <w:numFmt w:val="bullet"/>
      <w:lvlText w:val="o"/>
      <w:lvlJc w:val="left"/>
      <w:pPr>
        <w:tabs>
          <w:tab w:val="num" w:pos="-2803"/>
        </w:tabs>
        <w:ind w:left="-2803" w:hanging="360"/>
      </w:pPr>
      <w:rPr>
        <w:rFonts w:ascii="Courier New" w:hAnsi="Courier New" w:cs="Courier New" w:hint="default"/>
      </w:rPr>
    </w:lvl>
    <w:lvl w:ilvl="2" w:tplc="66F4099E">
      <w:start w:val="1"/>
      <w:numFmt w:val="bullet"/>
      <w:lvlText w:val=""/>
      <w:lvlJc w:val="left"/>
      <w:pPr>
        <w:tabs>
          <w:tab w:val="num" w:pos="-2083"/>
        </w:tabs>
        <w:ind w:left="-2083" w:hanging="360"/>
      </w:pPr>
      <w:rPr>
        <w:rFonts w:ascii="Wingdings" w:hAnsi="Wingdings" w:hint="default"/>
      </w:rPr>
    </w:lvl>
    <w:lvl w:ilvl="3" w:tplc="4386C5BA">
      <w:start w:val="1"/>
      <w:numFmt w:val="bullet"/>
      <w:lvlText w:val=""/>
      <w:lvlJc w:val="left"/>
      <w:pPr>
        <w:tabs>
          <w:tab w:val="num" w:pos="-1363"/>
        </w:tabs>
        <w:ind w:left="-1363" w:hanging="360"/>
      </w:pPr>
      <w:rPr>
        <w:rFonts w:ascii="Symbol" w:hAnsi="Symbol" w:hint="default"/>
      </w:rPr>
    </w:lvl>
    <w:lvl w:ilvl="4" w:tplc="039AAB4A">
      <w:start w:val="1"/>
      <w:numFmt w:val="bullet"/>
      <w:lvlText w:val="o"/>
      <w:lvlJc w:val="left"/>
      <w:pPr>
        <w:tabs>
          <w:tab w:val="num" w:pos="-643"/>
        </w:tabs>
        <w:ind w:left="-643" w:hanging="360"/>
      </w:pPr>
      <w:rPr>
        <w:rFonts w:ascii="Courier New" w:hAnsi="Courier New" w:cs="Courier New" w:hint="default"/>
      </w:rPr>
    </w:lvl>
    <w:lvl w:ilvl="5" w:tplc="E6FCE4A6">
      <w:start w:val="1"/>
      <w:numFmt w:val="bullet"/>
      <w:lvlText w:val=""/>
      <w:lvlJc w:val="left"/>
      <w:pPr>
        <w:tabs>
          <w:tab w:val="num" w:pos="77"/>
        </w:tabs>
        <w:ind w:left="77" w:hanging="360"/>
      </w:pPr>
      <w:rPr>
        <w:rFonts w:ascii="Wingdings" w:hAnsi="Wingdings" w:hint="default"/>
      </w:rPr>
    </w:lvl>
    <w:lvl w:ilvl="6" w:tplc="6A281F68">
      <w:start w:val="1"/>
      <w:numFmt w:val="bullet"/>
      <w:lvlText w:val=""/>
      <w:lvlJc w:val="left"/>
      <w:pPr>
        <w:tabs>
          <w:tab w:val="num" w:pos="797"/>
        </w:tabs>
        <w:ind w:left="797" w:hanging="360"/>
      </w:pPr>
      <w:rPr>
        <w:rFonts w:ascii="Symbol" w:hAnsi="Symbol" w:hint="default"/>
      </w:rPr>
    </w:lvl>
    <w:lvl w:ilvl="7" w:tplc="4AC832AE">
      <w:start w:val="1"/>
      <w:numFmt w:val="bullet"/>
      <w:lvlText w:val="o"/>
      <w:lvlJc w:val="left"/>
      <w:pPr>
        <w:tabs>
          <w:tab w:val="num" w:pos="1517"/>
        </w:tabs>
        <w:ind w:left="1517" w:hanging="360"/>
      </w:pPr>
      <w:rPr>
        <w:rFonts w:ascii="Courier New" w:hAnsi="Courier New" w:cs="Courier New" w:hint="default"/>
      </w:rPr>
    </w:lvl>
    <w:lvl w:ilvl="8" w:tplc="AE464A8E">
      <w:start w:val="1"/>
      <w:numFmt w:val="bullet"/>
      <w:lvlText w:val=""/>
      <w:lvlJc w:val="left"/>
      <w:pPr>
        <w:tabs>
          <w:tab w:val="num" w:pos="2237"/>
        </w:tabs>
        <w:ind w:left="2237" w:hanging="360"/>
      </w:pPr>
      <w:rPr>
        <w:rFonts w:ascii="Wingdings" w:hAnsi="Wingdings" w:hint="default"/>
      </w:rPr>
    </w:lvl>
  </w:abstractNum>
  <w:abstractNum w:abstractNumId="17">
    <w:nsid w:val="60902FF3"/>
    <w:multiLevelType w:val="hybridMultilevel"/>
    <w:tmpl w:val="5344EA58"/>
    <w:lvl w:ilvl="0" w:tplc="04090001">
      <w:start w:val="1"/>
      <w:numFmt w:val="bullet"/>
      <w:lvlText w:val=""/>
      <w:lvlJc w:val="left"/>
      <w:pPr>
        <w:ind w:left="2280" w:hanging="360"/>
      </w:pPr>
      <w:rPr>
        <w:rFonts w:ascii="Symbol" w:hAnsi="Symbol" w:hint="default"/>
      </w:rPr>
    </w:lvl>
    <w:lvl w:ilvl="1" w:tplc="04090003" w:tentative="1">
      <w:start w:val="1"/>
      <w:numFmt w:val="bullet"/>
      <w:lvlText w:val="o"/>
      <w:lvlJc w:val="left"/>
      <w:pPr>
        <w:ind w:left="3000" w:hanging="360"/>
      </w:pPr>
      <w:rPr>
        <w:rFonts w:ascii="Courier New" w:hAnsi="Courier New" w:cs="Courier New" w:hint="default"/>
      </w:rPr>
    </w:lvl>
    <w:lvl w:ilvl="2" w:tplc="04090005" w:tentative="1">
      <w:start w:val="1"/>
      <w:numFmt w:val="bullet"/>
      <w:lvlText w:val=""/>
      <w:lvlJc w:val="left"/>
      <w:pPr>
        <w:ind w:left="3720" w:hanging="360"/>
      </w:pPr>
      <w:rPr>
        <w:rFonts w:ascii="Wingdings" w:hAnsi="Wingdings" w:hint="default"/>
      </w:rPr>
    </w:lvl>
    <w:lvl w:ilvl="3" w:tplc="04090001" w:tentative="1">
      <w:start w:val="1"/>
      <w:numFmt w:val="bullet"/>
      <w:lvlText w:val=""/>
      <w:lvlJc w:val="left"/>
      <w:pPr>
        <w:ind w:left="4440" w:hanging="360"/>
      </w:pPr>
      <w:rPr>
        <w:rFonts w:ascii="Symbol" w:hAnsi="Symbol" w:hint="default"/>
      </w:rPr>
    </w:lvl>
    <w:lvl w:ilvl="4" w:tplc="04090003" w:tentative="1">
      <w:start w:val="1"/>
      <w:numFmt w:val="bullet"/>
      <w:lvlText w:val="o"/>
      <w:lvlJc w:val="left"/>
      <w:pPr>
        <w:ind w:left="5160" w:hanging="360"/>
      </w:pPr>
      <w:rPr>
        <w:rFonts w:ascii="Courier New" w:hAnsi="Courier New" w:cs="Courier New" w:hint="default"/>
      </w:rPr>
    </w:lvl>
    <w:lvl w:ilvl="5" w:tplc="04090005" w:tentative="1">
      <w:start w:val="1"/>
      <w:numFmt w:val="bullet"/>
      <w:lvlText w:val=""/>
      <w:lvlJc w:val="left"/>
      <w:pPr>
        <w:ind w:left="5880" w:hanging="360"/>
      </w:pPr>
      <w:rPr>
        <w:rFonts w:ascii="Wingdings" w:hAnsi="Wingdings" w:hint="default"/>
      </w:rPr>
    </w:lvl>
    <w:lvl w:ilvl="6" w:tplc="04090001" w:tentative="1">
      <w:start w:val="1"/>
      <w:numFmt w:val="bullet"/>
      <w:lvlText w:val=""/>
      <w:lvlJc w:val="left"/>
      <w:pPr>
        <w:ind w:left="6600" w:hanging="360"/>
      </w:pPr>
      <w:rPr>
        <w:rFonts w:ascii="Symbol" w:hAnsi="Symbol" w:hint="default"/>
      </w:rPr>
    </w:lvl>
    <w:lvl w:ilvl="7" w:tplc="04090003" w:tentative="1">
      <w:start w:val="1"/>
      <w:numFmt w:val="bullet"/>
      <w:lvlText w:val="o"/>
      <w:lvlJc w:val="left"/>
      <w:pPr>
        <w:ind w:left="7320" w:hanging="360"/>
      </w:pPr>
      <w:rPr>
        <w:rFonts w:ascii="Courier New" w:hAnsi="Courier New" w:cs="Courier New" w:hint="default"/>
      </w:rPr>
    </w:lvl>
    <w:lvl w:ilvl="8" w:tplc="04090005" w:tentative="1">
      <w:start w:val="1"/>
      <w:numFmt w:val="bullet"/>
      <w:lvlText w:val=""/>
      <w:lvlJc w:val="left"/>
      <w:pPr>
        <w:ind w:left="8040" w:hanging="360"/>
      </w:pPr>
      <w:rPr>
        <w:rFonts w:ascii="Wingdings" w:hAnsi="Wingdings" w:hint="default"/>
      </w:rPr>
    </w:lvl>
  </w:abstractNum>
  <w:abstractNum w:abstractNumId="18">
    <w:nsid w:val="618C702B"/>
    <w:multiLevelType w:val="hybridMultilevel"/>
    <w:tmpl w:val="D3AE4A32"/>
    <w:lvl w:ilvl="0" w:tplc="01521A64">
      <w:start w:val="1"/>
      <w:numFmt w:val="decimal"/>
      <w:lvlText w:val="%1."/>
      <w:lvlJc w:val="left"/>
      <w:pPr>
        <w:tabs>
          <w:tab w:val="num" w:pos="1560"/>
        </w:tabs>
        <w:ind w:left="1560" w:hanging="360"/>
      </w:pPr>
      <w:rPr>
        <w:rFonts w:hint="default"/>
        <w:i w:val="0"/>
      </w:rPr>
    </w:lvl>
    <w:lvl w:ilvl="1" w:tplc="08090019">
      <w:start w:val="1"/>
      <w:numFmt w:val="lowerLetter"/>
      <w:lvlText w:val="%2."/>
      <w:lvlJc w:val="left"/>
      <w:pPr>
        <w:ind w:left="1440" w:hanging="360"/>
      </w:pPr>
    </w:lvl>
    <w:lvl w:ilvl="2" w:tplc="08090019">
      <w:start w:val="1"/>
      <w:numFmt w:val="lowerLetter"/>
      <w:lvlText w:val="%3."/>
      <w:lvlJc w:val="lef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61DF764B"/>
    <w:multiLevelType w:val="hybridMultilevel"/>
    <w:tmpl w:val="026C5090"/>
    <w:lvl w:ilvl="0" w:tplc="0809000F">
      <w:start w:val="1"/>
      <w:numFmt w:val="decimal"/>
      <w:lvlText w:val="%1."/>
      <w:lvlJc w:val="left"/>
      <w:pPr>
        <w:tabs>
          <w:tab w:val="num" w:pos="1560"/>
        </w:tabs>
        <w:ind w:left="156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15"/>
  </w:num>
  <w:num w:numId="3">
    <w:abstractNumId w:val="18"/>
  </w:num>
  <w:num w:numId="4">
    <w:abstractNumId w:val="8"/>
  </w:num>
  <w:num w:numId="5">
    <w:abstractNumId w:val="10"/>
  </w:num>
  <w:num w:numId="6">
    <w:abstractNumId w:val="1"/>
  </w:num>
  <w:num w:numId="7">
    <w:abstractNumId w:val="3"/>
  </w:num>
  <w:num w:numId="8">
    <w:abstractNumId w:val="0"/>
  </w:num>
  <w:num w:numId="9">
    <w:abstractNumId w:val="5"/>
  </w:num>
  <w:num w:numId="10">
    <w:abstractNumId w:val="14"/>
  </w:num>
  <w:num w:numId="11">
    <w:abstractNumId w:val="6"/>
  </w:num>
  <w:num w:numId="12">
    <w:abstractNumId w:val="9"/>
  </w:num>
  <w:num w:numId="13">
    <w:abstractNumId w:val="11"/>
  </w:num>
  <w:num w:numId="14">
    <w:abstractNumId w:val="7"/>
  </w:num>
  <w:num w:numId="15">
    <w:abstractNumId w:val="4"/>
  </w:num>
  <w:num w:numId="16">
    <w:abstractNumId w:val="19"/>
  </w:num>
  <w:num w:numId="17">
    <w:abstractNumId w:val="2"/>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1AB"/>
    <w:rsid w:val="00364BFD"/>
    <w:rsid w:val="00442D8E"/>
    <w:rsid w:val="005A226E"/>
    <w:rsid w:val="006061A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6061AB"/>
    <w:pPr>
      <w:spacing w:after="240" w:line="240" w:lineRule="auto"/>
      <w:jc w:val="both"/>
    </w:pPr>
    <w:rPr>
      <w:rFonts w:ascii="Times New Roman" w:eastAsia="Times New Roman" w:hAnsi="Times New Roman" w:cs="Times New Roman"/>
      <w:sz w:val="24"/>
      <w:szCs w:val="20"/>
      <w:lang w:val="en-GB"/>
    </w:rPr>
  </w:style>
  <w:style w:type="paragraph" w:styleId="Cmsor1">
    <w:name w:val="heading 1"/>
    <w:basedOn w:val="Norml"/>
    <w:next w:val="Norml"/>
    <w:link w:val="Cmsor1Char"/>
    <w:qFormat/>
    <w:rsid w:val="006061AB"/>
    <w:pPr>
      <w:keepNext/>
      <w:numPr>
        <w:numId w:val="8"/>
      </w:numPr>
      <w:spacing w:before="240"/>
      <w:outlineLvl w:val="0"/>
    </w:pPr>
    <w:rPr>
      <w:rFonts w:eastAsia="Calibri"/>
      <w:b/>
      <w:smallCaps/>
      <w:szCs w:val="24"/>
    </w:rPr>
  </w:style>
  <w:style w:type="paragraph" w:styleId="Cmsor2">
    <w:name w:val="heading 2"/>
    <w:basedOn w:val="Norml"/>
    <w:next w:val="Norml"/>
    <w:link w:val="Cmsor2Char"/>
    <w:qFormat/>
    <w:rsid w:val="006061AB"/>
    <w:pPr>
      <w:keepNext/>
      <w:numPr>
        <w:ilvl w:val="1"/>
        <w:numId w:val="8"/>
      </w:numPr>
      <w:outlineLvl w:val="1"/>
    </w:pPr>
    <w:rPr>
      <w:b/>
    </w:rPr>
  </w:style>
  <w:style w:type="paragraph" w:styleId="Cmsor3">
    <w:name w:val="heading 3"/>
    <w:basedOn w:val="Norml"/>
    <w:next w:val="Text3"/>
    <w:link w:val="Cmsor3Char"/>
    <w:qFormat/>
    <w:rsid w:val="006061AB"/>
    <w:pPr>
      <w:keepNext/>
      <w:numPr>
        <w:ilvl w:val="2"/>
        <w:numId w:val="8"/>
      </w:numPr>
      <w:outlineLvl w:val="2"/>
    </w:pPr>
    <w:rPr>
      <w:i/>
    </w:rPr>
  </w:style>
  <w:style w:type="paragraph" w:styleId="Cmsor4">
    <w:name w:val="heading 4"/>
    <w:basedOn w:val="Norml"/>
    <w:next w:val="Text4"/>
    <w:link w:val="Cmsor4Char"/>
    <w:qFormat/>
    <w:rsid w:val="006061AB"/>
    <w:pPr>
      <w:keepNext/>
      <w:numPr>
        <w:ilvl w:val="3"/>
        <w:numId w:val="8"/>
      </w:numPr>
      <w:tabs>
        <w:tab w:val="left" w:pos="2863"/>
      </w:tabs>
      <w:outlineLvl w:val="3"/>
    </w:pPr>
  </w:style>
  <w:style w:type="paragraph" w:styleId="Cmsor5">
    <w:name w:val="heading 5"/>
    <w:basedOn w:val="Norml"/>
    <w:next w:val="Norml"/>
    <w:link w:val="Cmsor5Char"/>
    <w:qFormat/>
    <w:rsid w:val="006061AB"/>
    <w:pPr>
      <w:numPr>
        <w:ilvl w:val="4"/>
        <w:numId w:val="8"/>
      </w:numPr>
      <w:spacing w:before="240" w:after="60"/>
      <w:outlineLvl w:val="4"/>
    </w:pPr>
    <w:rPr>
      <w:rFonts w:ascii="Arial" w:hAnsi="Arial"/>
      <w:sz w:val="22"/>
    </w:rPr>
  </w:style>
  <w:style w:type="paragraph" w:styleId="Cmsor6">
    <w:name w:val="heading 6"/>
    <w:basedOn w:val="Norml"/>
    <w:next w:val="Norml"/>
    <w:link w:val="Cmsor6Char"/>
    <w:qFormat/>
    <w:rsid w:val="006061AB"/>
    <w:pPr>
      <w:numPr>
        <w:ilvl w:val="5"/>
        <w:numId w:val="8"/>
      </w:numPr>
      <w:spacing w:before="240" w:after="60"/>
      <w:outlineLvl w:val="5"/>
    </w:pPr>
    <w:rPr>
      <w:rFonts w:ascii="Arial" w:hAnsi="Arial"/>
      <w:i/>
      <w:sz w:val="22"/>
    </w:rPr>
  </w:style>
  <w:style w:type="paragraph" w:styleId="Cmsor7">
    <w:name w:val="heading 7"/>
    <w:basedOn w:val="Norml"/>
    <w:next w:val="Norml"/>
    <w:link w:val="Cmsor7Char"/>
    <w:qFormat/>
    <w:rsid w:val="006061AB"/>
    <w:pPr>
      <w:numPr>
        <w:ilvl w:val="6"/>
        <w:numId w:val="8"/>
      </w:numPr>
      <w:spacing w:before="240" w:after="60"/>
      <w:outlineLvl w:val="6"/>
    </w:pPr>
    <w:rPr>
      <w:rFonts w:ascii="Arial" w:hAnsi="Arial"/>
      <w:sz w:val="20"/>
    </w:rPr>
  </w:style>
  <w:style w:type="paragraph" w:styleId="Cmsor8">
    <w:name w:val="heading 8"/>
    <w:basedOn w:val="Norml"/>
    <w:next w:val="Norml"/>
    <w:link w:val="Cmsor8Char"/>
    <w:qFormat/>
    <w:rsid w:val="006061AB"/>
    <w:pPr>
      <w:numPr>
        <w:ilvl w:val="7"/>
        <w:numId w:val="8"/>
      </w:numPr>
      <w:spacing w:before="240" w:after="60"/>
      <w:outlineLvl w:val="7"/>
    </w:pPr>
    <w:rPr>
      <w:rFonts w:ascii="Arial" w:hAnsi="Arial"/>
      <w:i/>
      <w:sz w:val="20"/>
    </w:rPr>
  </w:style>
  <w:style w:type="paragraph" w:styleId="Cmsor9">
    <w:name w:val="heading 9"/>
    <w:basedOn w:val="Norml"/>
    <w:next w:val="Norml"/>
    <w:link w:val="Cmsor9Char"/>
    <w:qFormat/>
    <w:rsid w:val="006061AB"/>
    <w:pPr>
      <w:numPr>
        <w:ilvl w:val="8"/>
        <w:numId w:val="8"/>
      </w:numPr>
      <w:spacing w:before="240" w:after="60"/>
      <w:outlineLvl w:val="8"/>
    </w:pPr>
    <w:rPr>
      <w:rFonts w:ascii="Arial" w:hAnsi="Arial"/>
      <w:i/>
      <w:sz w:val="1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6061AB"/>
    <w:rPr>
      <w:rFonts w:ascii="Times New Roman" w:eastAsia="Calibri" w:hAnsi="Times New Roman" w:cs="Times New Roman"/>
      <w:b/>
      <w:smallCaps/>
      <w:sz w:val="24"/>
      <w:szCs w:val="24"/>
      <w:lang w:val="en-GB"/>
    </w:rPr>
  </w:style>
  <w:style w:type="character" w:customStyle="1" w:styleId="Cmsor2Char">
    <w:name w:val="Címsor 2 Char"/>
    <w:basedOn w:val="Bekezdsalapbettpusa"/>
    <w:link w:val="Cmsor2"/>
    <w:rsid w:val="006061AB"/>
    <w:rPr>
      <w:rFonts w:ascii="Times New Roman" w:eastAsia="Times New Roman" w:hAnsi="Times New Roman" w:cs="Times New Roman"/>
      <w:b/>
      <w:sz w:val="24"/>
      <w:szCs w:val="20"/>
      <w:lang w:val="en-GB"/>
    </w:rPr>
  </w:style>
  <w:style w:type="character" w:customStyle="1" w:styleId="Cmsor3Char">
    <w:name w:val="Címsor 3 Char"/>
    <w:basedOn w:val="Bekezdsalapbettpusa"/>
    <w:link w:val="Cmsor3"/>
    <w:rsid w:val="006061AB"/>
    <w:rPr>
      <w:rFonts w:ascii="Times New Roman" w:eastAsia="Times New Roman" w:hAnsi="Times New Roman" w:cs="Times New Roman"/>
      <w:i/>
      <w:sz w:val="24"/>
      <w:szCs w:val="20"/>
      <w:lang w:val="en-GB"/>
    </w:rPr>
  </w:style>
  <w:style w:type="character" w:customStyle="1" w:styleId="Cmsor4Char">
    <w:name w:val="Címsor 4 Char"/>
    <w:basedOn w:val="Bekezdsalapbettpusa"/>
    <w:link w:val="Cmsor4"/>
    <w:rsid w:val="006061AB"/>
    <w:rPr>
      <w:rFonts w:ascii="Times New Roman" w:eastAsia="Times New Roman" w:hAnsi="Times New Roman" w:cs="Times New Roman"/>
      <w:sz w:val="24"/>
      <w:szCs w:val="20"/>
      <w:lang w:val="en-GB"/>
    </w:rPr>
  </w:style>
  <w:style w:type="character" w:customStyle="1" w:styleId="Cmsor5Char">
    <w:name w:val="Címsor 5 Char"/>
    <w:basedOn w:val="Bekezdsalapbettpusa"/>
    <w:link w:val="Cmsor5"/>
    <w:rsid w:val="006061AB"/>
    <w:rPr>
      <w:rFonts w:ascii="Arial" w:eastAsia="Times New Roman" w:hAnsi="Arial" w:cs="Times New Roman"/>
      <w:szCs w:val="20"/>
      <w:lang w:val="en-GB"/>
    </w:rPr>
  </w:style>
  <w:style w:type="character" w:customStyle="1" w:styleId="Cmsor6Char">
    <w:name w:val="Címsor 6 Char"/>
    <w:basedOn w:val="Bekezdsalapbettpusa"/>
    <w:link w:val="Cmsor6"/>
    <w:rsid w:val="006061AB"/>
    <w:rPr>
      <w:rFonts w:ascii="Arial" w:eastAsia="Times New Roman" w:hAnsi="Arial" w:cs="Times New Roman"/>
      <w:i/>
      <w:szCs w:val="20"/>
      <w:lang w:val="en-GB"/>
    </w:rPr>
  </w:style>
  <w:style w:type="character" w:customStyle="1" w:styleId="Cmsor7Char">
    <w:name w:val="Címsor 7 Char"/>
    <w:basedOn w:val="Bekezdsalapbettpusa"/>
    <w:link w:val="Cmsor7"/>
    <w:rsid w:val="006061AB"/>
    <w:rPr>
      <w:rFonts w:ascii="Arial" w:eastAsia="Times New Roman" w:hAnsi="Arial" w:cs="Times New Roman"/>
      <w:sz w:val="20"/>
      <w:szCs w:val="20"/>
      <w:lang w:val="en-GB"/>
    </w:rPr>
  </w:style>
  <w:style w:type="character" w:customStyle="1" w:styleId="Cmsor8Char">
    <w:name w:val="Címsor 8 Char"/>
    <w:basedOn w:val="Bekezdsalapbettpusa"/>
    <w:link w:val="Cmsor8"/>
    <w:rsid w:val="006061AB"/>
    <w:rPr>
      <w:rFonts w:ascii="Arial" w:eastAsia="Times New Roman" w:hAnsi="Arial" w:cs="Times New Roman"/>
      <w:i/>
      <w:sz w:val="20"/>
      <w:szCs w:val="20"/>
      <w:lang w:val="en-GB"/>
    </w:rPr>
  </w:style>
  <w:style w:type="character" w:customStyle="1" w:styleId="Cmsor9Char">
    <w:name w:val="Címsor 9 Char"/>
    <w:basedOn w:val="Bekezdsalapbettpusa"/>
    <w:link w:val="Cmsor9"/>
    <w:rsid w:val="006061AB"/>
    <w:rPr>
      <w:rFonts w:ascii="Arial" w:eastAsia="Times New Roman" w:hAnsi="Arial" w:cs="Times New Roman"/>
      <w:i/>
      <w:sz w:val="18"/>
      <w:szCs w:val="20"/>
      <w:lang w:val="en-GB"/>
    </w:rPr>
  </w:style>
  <w:style w:type="paragraph" w:customStyle="1" w:styleId="Text3">
    <w:name w:val="Text 3"/>
    <w:basedOn w:val="Norml"/>
    <w:link w:val="Text3Char"/>
    <w:rsid w:val="006061AB"/>
    <w:pPr>
      <w:tabs>
        <w:tab w:val="left" w:pos="2302"/>
      </w:tabs>
      <w:ind w:left="1202"/>
    </w:pPr>
  </w:style>
  <w:style w:type="paragraph" w:customStyle="1" w:styleId="Text4">
    <w:name w:val="Text 4"/>
    <w:basedOn w:val="Norml"/>
    <w:rsid w:val="006061AB"/>
    <w:pPr>
      <w:tabs>
        <w:tab w:val="left" w:pos="2302"/>
      </w:tabs>
      <w:ind w:left="1202"/>
    </w:pPr>
  </w:style>
  <w:style w:type="paragraph" w:styleId="Lbjegyzetszveg">
    <w:name w:val="footnote text"/>
    <w:basedOn w:val="Norml"/>
    <w:link w:val="LbjegyzetszvegChar"/>
    <w:rsid w:val="006061AB"/>
    <w:pPr>
      <w:ind w:left="357" w:hanging="357"/>
    </w:pPr>
    <w:rPr>
      <w:sz w:val="20"/>
    </w:rPr>
  </w:style>
  <w:style w:type="character" w:customStyle="1" w:styleId="LbjegyzetszvegChar">
    <w:name w:val="Lábjegyzetszöveg Char"/>
    <w:basedOn w:val="Bekezdsalapbettpusa"/>
    <w:link w:val="Lbjegyzetszveg"/>
    <w:rsid w:val="006061AB"/>
    <w:rPr>
      <w:rFonts w:ascii="Times New Roman" w:eastAsia="Times New Roman" w:hAnsi="Times New Roman" w:cs="Times New Roman"/>
      <w:sz w:val="20"/>
      <w:szCs w:val="20"/>
      <w:lang w:val="en-GB"/>
    </w:rPr>
  </w:style>
  <w:style w:type="character" w:styleId="Hiperhivatkozs">
    <w:name w:val="Hyperlink"/>
    <w:uiPriority w:val="99"/>
    <w:rsid w:val="006061AB"/>
    <w:rPr>
      <w:color w:val="0000FF"/>
      <w:u w:val="single"/>
    </w:rPr>
  </w:style>
  <w:style w:type="character" w:styleId="Lbjegyzet-hivatkozs">
    <w:name w:val="footnote reference"/>
    <w:aliases w:val="Footnote symbol,Times 10 Point,Exposant 3 Point, Exposant 3 Point,Footnote number,Footnote Reference Number,Footnote reference number,Footnote Reference Superscript,EN Footnote Reference,note TESI,Voetnootverwijzing,fr,o,FR,FR1"/>
    <w:link w:val="1"/>
    <w:rsid w:val="006061AB"/>
    <w:rPr>
      <w:vertAlign w:val="superscript"/>
    </w:rPr>
  </w:style>
  <w:style w:type="paragraph" w:styleId="Listaszerbekezds">
    <w:name w:val="List Paragraph"/>
    <w:aliases w:val="Nad,Odstavec_muj,Fiche List Paragraph,Task Body,Viñetas (Inicio Parrafo),3 Txt tabla,Zerrenda-paragrafoa,Lista multicolor - Énfasis 11,Paragrafo elenco,Dot pt,No Spacing1,List Paragraph Char Char Char,Indicator Text,Bullet 1,Bullet,L"/>
    <w:basedOn w:val="Norml"/>
    <w:link w:val="ListaszerbekezdsChar"/>
    <w:uiPriority w:val="34"/>
    <w:qFormat/>
    <w:rsid w:val="006061AB"/>
    <w:pPr>
      <w:ind w:left="720"/>
    </w:pPr>
    <w:rPr>
      <w:rFonts w:eastAsia="Calibri"/>
    </w:rPr>
  </w:style>
  <w:style w:type="character" w:customStyle="1" w:styleId="Text3Char">
    <w:name w:val="Text 3 Char"/>
    <w:link w:val="Text3"/>
    <w:rsid w:val="006061AB"/>
    <w:rPr>
      <w:rFonts w:ascii="Times New Roman" w:eastAsia="Times New Roman" w:hAnsi="Times New Roman" w:cs="Times New Roman"/>
      <w:sz w:val="24"/>
      <w:szCs w:val="20"/>
      <w:lang w:val="en-GB"/>
    </w:rPr>
  </w:style>
  <w:style w:type="character" w:customStyle="1" w:styleId="ListaszerbekezdsChar">
    <w:name w:val="Listaszerű bekezdés Char"/>
    <w:aliases w:val="Nad Char,Odstavec_muj Char,Fiche List Paragraph Char,Task Body Char,Viñetas (Inicio Parrafo) Char,3 Txt tabla Char,Zerrenda-paragrafoa Char,Lista multicolor - Énfasis 11 Char,Paragrafo elenco Char,Dot pt Char,No Spacing1 Char"/>
    <w:link w:val="Listaszerbekezds"/>
    <w:uiPriority w:val="34"/>
    <w:qFormat/>
    <w:rsid w:val="006061AB"/>
    <w:rPr>
      <w:rFonts w:ascii="Times New Roman" w:eastAsia="Calibri" w:hAnsi="Times New Roman" w:cs="Times New Roman"/>
      <w:sz w:val="24"/>
      <w:szCs w:val="20"/>
      <w:lang w:val="en-GB"/>
    </w:rPr>
  </w:style>
  <w:style w:type="paragraph" w:customStyle="1" w:styleId="1">
    <w:name w:val="1"/>
    <w:basedOn w:val="Norml"/>
    <w:link w:val="Lbjegyzet-hivatkozs"/>
    <w:qFormat/>
    <w:rsid w:val="006061AB"/>
    <w:pPr>
      <w:spacing w:after="160" w:line="240" w:lineRule="exact"/>
      <w:jc w:val="left"/>
    </w:pPr>
    <w:rPr>
      <w:rFonts w:asciiTheme="minorHAnsi" w:eastAsiaTheme="minorHAnsi" w:hAnsiTheme="minorHAnsi" w:cstheme="minorBidi"/>
      <w:sz w:val="22"/>
      <w:szCs w:val="22"/>
      <w:vertAlign w:val="superscript"/>
      <w:lang w:val="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6061AB"/>
    <w:pPr>
      <w:spacing w:after="240" w:line="240" w:lineRule="auto"/>
      <w:jc w:val="both"/>
    </w:pPr>
    <w:rPr>
      <w:rFonts w:ascii="Times New Roman" w:eastAsia="Times New Roman" w:hAnsi="Times New Roman" w:cs="Times New Roman"/>
      <w:sz w:val="24"/>
      <w:szCs w:val="20"/>
      <w:lang w:val="en-GB"/>
    </w:rPr>
  </w:style>
  <w:style w:type="paragraph" w:styleId="Cmsor1">
    <w:name w:val="heading 1"/>
    <w:basedOn w:val="Norml"/>
    <w:next w:val="Norml"/>
    <w:link w:val="Cmsor1Char"/>
    <w:qFormat/>
    <w:rsid w:val="006061AB"/>
    <w:pPr>
      <w:keepNext/>
      <w:numPr>
        <w:numId w:val="8"/>
      </w:numPr>
      <w:spacing w:before="240"/>
      <w:outlineLvl w:val="0"/>
    </w:pPr>
    <w:rPr>
      <w:rFonts w:eastAsia="Calibri"/>
      <w:b/>
      <w:smallCaps/>
      <w:szCs w:val="24"/>
    </w:rPr>
  </w:style>
  <w:style w:type="paragraph" w:styleId="Cmsor2">
    <w:name w:val="heading 2"/>
    <w:basedOn w:val="Norml"/>
    <w:next w:val="Norml"/>
    <w:link w:val="Cmsor2Char"/>
    <w:qFormat/>
    <w:rsid w:val="006061AB"/>
    <w:pPr>
      <w:keepNext/>
      <w:numPr>
        <w:ilvl w:val="1"/>
        <w:numId w:val="8"/>
      </w:numPr>
      <w:outlineLvl w:val="1"/>
    </w:pPr>
    <w:rPr>
      <w:b/>
    </w:rPr>
  </w:style>
  <w:style w:type="paragraph" w:styleId="Cmsor3">
    <w:name w:val="heading 3"/>
    <w:basedOn w:val="Norml"/>
    <w:next w:val="Text3"/>
    <w:link w:val="Cmsor3Char"/>
    <w:qFormat/>
    <w:rsid w:val="006061AB"/>
    <w:pPr>
      <w:keepNext/>
      <w:numPr>
        <w:ilvl w:val="2"/>
        <w:numId w:val="8"/>
      </w:numPr>
      <w:outlineLvl w:val="2"/>
    </w:pPr>
    <w:rPr>
      <w:i/>
    </w:rPr>
  </w:style>
  <w:style w:type="paragraph" w:styleId="Cmsor4">
    <w:name w:val="heading 4"/>
    <w:basedOn w:val="Norml"/>
    <w:next w:val="Text4"/>
    <w:link w:val="Cmsor4Char"/>
    <w:qFormat/>
    <w:rsid w:val="006061AB"/>
    <w:pPr>
      <w:keepNext/>
      <w:numPr>
        <w:ilvl w:val="3"/>
        <w:numId w:val="8"/>
      </w:numPr>
      <w:tabs>
        <w:tab w:val="left" w:pos="2863"/>
      </w:tabs>
      <w:outlineLvl w:val="3"/>
    </w:pPr>
  </w:style>
  <w:style w:type="paragraph" w:styleId="Cmsor5">
    <w:name w:val="heading 5"/>
    <w:basedOn w:val="Norml"/>
    <w:next w:val="Norml"/>
    <w:link w:val="Cmsor5Char"/>
    <w:qFormat/>
    <w:rsid w:val="006061AB"/>
    <w:pPr>
      <w:numPr>
        <w:ilvl w:val="4"/>
        <w:numId w:val="8"/>
      </w:numPr>
      <w:spacing w:before="240" w:after="60"/>
      <w:outlineLvl w:val="4"/>
    </w:pPr>
    <w:rPr>
      <w:rFonts w:ascii="Arial" w:hAnsi="Arial"/>
      <w:sz w:val="22"/>
    </w:rPr>
  </w:style>
  <w:style w:type="paragraph" w:styleId="Cmsor6">
    <w:name w:val="heading 6"/>
    <w:basedOn w:val="Norml"/>
    <w:next w:val="Norml"/>
    <w:link w:val="Cmsor6Char"/>
    <w:qFormat/>
    <w:rsid w:val="006061AB"/>
    <w:pPr>
      <w:numPr>
        <w:ilvl w:val="5"/>
        <w:numId w:val="8"/>
      </w:numPr>
      <w:spacing w:before="240" w:after="60"/>
      <w:outlineLvl w:val="5"/>
    </w:pPr>
    <w:rPr>
      <w:rFonts w:ascii="Arial" w:hAnsi="Arial"/>
      <w:i/>
      <w:sz w:val="22"/>
    </w:rPr>
  </w:style>
  <w:style w:type="paragraph" w:styleId="Cmsor7">
    <w:name w:val="heading 7"/>
    <w:basedOn w:val="Norml"/>
    <w:next w:val="Norml"/>
    <w:link w:val="Cmsor7Char"/>
    <w:qFormat/>
    <w:rsid w:val="006061AB"/>
    <w:pPr>
      <w:numPr>
        <w:ilvl w:val="6"/>
        <w:numId w:val="8"/>
      </w:numPr>
      <w:spacing w:before="240" w:after="60"/>
      <w:outlineLvl w:val="6"/>
    </w:pPr>
    <w:rPr>
      <w:rFonts w:ascii="Arial" w:hAnsi="Arial"/>
      <w:sz w:val="20"/>
    </w:rPr>
  </w:style>
  <w:style w:type="paragraph" w:styleId="Cmsor8">
    <w:name w:val="heading 8"/>
    <w:basedOn w:val="Norml"/>
    <w:next w:val="Norml"/>
    <w:link w:val="Cmsor8Char"/>
    <w:qFormat/>
    <w:rsid w:val="006061AB"/>
    <w:pPr>
      <w:numPr>
        <w:ilvl w:val="7"/>
        <w:numId w:val="8"/>
      </w:numPr>
      <w:spacing w:before="240" w:after="60"/>
      <w:outlineLvl w:val="7"/>
    </w:pPr>
    <w:rPr>
      <w:rFonts w:ascii="Arial" w:hAnsi="Arial"/>
      <w:i/>
      <w:sz w:val="20"/>
    </w:rPr>
  </w:style>
  <w:style w:type="paragraph" w:styleId="Cmsor9">
    <w:name w:val="heading 9"/>
    <w:basedOn w:val="Norml"/>
    <w:next w:val="Norml"/>
    <w:link w:val="Cmsor9Char"/>
    <w:qFormat/>
    <w:rsid w:val="006061AB"/>
    <w:pPr>
      <w:numPr>
        <w:ilvl w:val="8"/>
        <w:numId w:val="8"/>
      </w:numPr>
      <w:spacing w:before="240" w:after="60"/>
      <w:outlineLvl w:val="8"/>
    </w:pPr>
    <w:rPr>
      <w:rFonts w:ascii="Arial" w:hAnsi="Arial"/>
      <w:i/>
      <w:sz w:val="1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6061AB"/>
    <w:rPr>
      <w:rFonts w:ascii="Times New Roman" w:eastAsia="Calibri" w:hAnsi="Times New Roman" w:cs="Times New Roman"/>
      <w:b/>
      <w:smallCaps/>
      <w:sz w:val="24"/>
      <w:szCs w:val="24"/>
      <w:lang w:val="en-GB"/>
    </w:rPr>
  </w:style>
  <w:style w:type="character" w:customStyle="1" w:styleId="Cmsor2Char">
    <w:name w:val="Címsor 2 Char"/>
    <w:basedOn w:val="Bekezdsalapbettpusa"/>
    <w:link w:val="Cmsor2"/>
    <w:rsid w:val="006061AB"/>
    <w:rPr>
      <w:rFonts w:ascii="Times New Roman" w:eastAsia="Times New Roman" w:hAnsi="Times New Roman" w:cs="Times New Roman"/>
      <w:b/>
      <w:sz w:val="24"/>
      <w:szCs w:val="20"/>
      <w:lang w:val="en-GB"/>
    </w:rPr>
  </w:style>
  <w:style w:type="character" w:customStyle="1" w:styleId="Cmsor3Char">
    <w:name w:val="Címsor 3 Char"/>
    <w:basedOn w:val="Bekezdsalapbettpusa"/>
    <w:link w:val="Cmsor3"/>
    <w:rsid w:val="006061AB"/>
    <w:rPr>
      <w:rFonts w:ascii="Times New Roman" w:eastAsia="Times New Roman" w:hAnsi="Times New Roman" w:cs="Times New Roman"/>
      <w:i/>
      <w:sz w:val="24"/>
      <w:szCs w:val="20"/>
      <w:lang w:val="en-GB"/>
    </w:rPr>
  </w:style>
  <w:style w:type="character" w:customStyle="1" w:styleId="Cmsor4Char">
    <w:name w:val="Címsor 4 Char"/>
    <w:basedOn w:val="Bekezdsalapbettpusa"/>
    <w:link w:val="Cmsor4"/>
    <w:rsid w:val="006061AB"/>
    <w:rPr>
      <w:rFonts w:ascii="Times New Roman" w:eastAsia="Times New Roman" w:hAnsi="Times New Roman" w:cs="Times New Roman"/>
      <w:sz w:val="24"/>
      <w:szCs w:val="20"/>
      <w:lang w:val="en-GB"/>
    </w:rPr>
  </w:style>
  <w:style w:type="character" w:customStyle="1" w:styleId="Cmsor5Char">
    <w:name w:val="Címsor 5 Char"/>
    <w:basedOn w:val="Bekezdsalapbettpusa"/>
    <w:link w:val="Cmsor5"/>
    <w:rsid w:val="006061AB"/>
    <w:rPr>
      <w:rFonts w:ascii="Arial" w:eastAsia="Times New Roman" w:hAnsi="Arial" w:cs="Times New Roman"/>
      <w:szCs w:val="20"/>
      <w:lang w:val="en-GB"/>
    </w:rPr>
  </w:style>
  <w:style w:type="character" w:customStyle="1" w:styleId="Cmsor6Char">
    <w:name w:val="Címsor 6 Char"/>
    <w:basedOn w:val="Bekezdsalapbettpusa"/>
    <w:link w:val="Cmsor6"/>
    <w:rsid w:val="006061AB"/>
    <w:rPr>
      <w:rFonts w:ascii="Arial" w:eastAsia="Times New Roman" w:hAnsi="Arial" w:cs="Times New Roman"/>
      <w:i/>
      <w:szCs w:val="20"/>
      <w:lang w:val="en-GB"/>
    </w:rPr>
  </w:style>
  <w:style w:type="character" w:customStyle="1" w:styleId="Cmsor7Char">
    <w:name w:val="Címsor 7 Char"/>
    <w:basedOn w:val="Bekezdsalapbettpusa"/>
    <w:link w:val="Cmsor7"/>
    <w:rsid w:val="006061AB"/>
    <w:rPr>
      <w:rFonts w:ascii="Arial" w:eastAsia="Times New Roman" w:hAnsi="Arial" w:cs="Times New Roman"/>
      <w:sz w:val="20"/>
      <w:szCs w:val="20"/>
      <w:lang w:val="en-GB"/>
    </w:rPr>
  </w:style>
  <w:style w:type="character" w:customStyle="1" w:styleId="Cmsor8Char">
    <w:name w:val="Címsor 8 Char"/>
    <w:basedOn w:val="Bekezdsalapbettpusa"/>
    <w:link w:val="Cmsor8"/>
    <w:rsid w:val="006061AB"/>
    <w:rPr>
      <w:rFonts w:ascii="Arial" w:eastAsia="Times New Roman" w:hAnsi="Arial" w:cs="Times New Roman"/>
      <w:i/>
      <w:sz w:val="20"/>
      <w:szCs w:val="20"/>
      <w:lang w:val="en-GB"/>
    </w:rPr>
  </w:style>
  <w:style w:type="character" w:customStyle="1" w:styleId="Cmsor9Char">
    <w:name w:val="Címsor 9 Char"/>
    <w:basedOn w:val="Bekezdsalapbettpusa"/>
    <w:link w:val="Cmsor9"/>
    <w:rsid w:val="006061AB"/>
    <w:rPr>
      <w:rFonts w:ascii="Arial" w:eastAsia="Times New Roman" w:hAnsi="Arial" w:cs="Times New Roman"/>
      <w:i/>
      <w:sz w:val="18"/>
      <w:szCs w:val="20"/>
      <w:lang w:val="en-GB"/>
    </w:rPr>
  </w:style>
  <w:style w:type="paragraph" w:customStyle="1" w:styleId="Text3">
    <w:name w:val="Text 3"/>
    <w:basedOn w:val="Norml"/>
    <w:link w:val="Text3Char"/>
    <w:rsid w:val="006061AB"/>
    <w:pPr>
      <w:tabs>
        <w:tab w:val="left" w:pos="2302"/>
      </w:tabs>
      <w:ind w:left="1202"/>
    </w:pPr>
  </w:style>
  <w:style w:type="paragraph" w:customStyle="1" w:styleId="Text4">
    <w:name w:val="Text 4"/>
    <w:basedOn w:val="Norml"/>
    <w:rsid w:val="006061AB"/>
    <w:pPr>
      <w:tabs>
        <w:tab w:val="left" w:pos="2302"/>
      </w:tabs>
      <w:ind w:left="1202"/>
    </w:pPr>
  </w:style>
  <w:style w:type="paragraph" w:styleId="Lbjegyzetszveg">
    <w:name w:val="footnote text"/>
    <w:basedOn w:val="Norml"/>
    <w:link w:val="LbjegyzetszvegChar"/>
    <w:rsid w:val="006061AB"/>
    <w:pPr>
      <w:ind w:left="357" w:hanging="357"/>
    </w:pPr>
    <w:rPr>
      <w:sz w:val="20"/>
    </w:rPr>
  </w:style>
  <w:style w:type="character" w:customStyle="1" w:styleId="LbjegyzetszvegChar">
    <w:name w:val="Lábjegyzetszöveg Char"/>
    <w:basedOn w:val="Bekezdsalapbettpusa"/>
    <w:link w:val="Lbjegyzetszveg"/>
    <w:rsid w:val="006061AB"/>
    <w:rPr>
      <w:rFonts w:ascii="Times New Roman" w:eastAsia="Times New Roman" w:hAnsi="Times New Roman" w:cs="Times New Roman"/>
      <w:sz w:val="20"/>
      <w:szCs w:val="20"/>
      <w:lang w:val="en-GB"/>
    </w:rPr>
  </w:style>
  <w:style w:type="character" w:styleId="Hiperhivatkozs">
    <w:name w:val="Hyperlink"/>
    <w:uiPriority w:val="99"/>
    <w:rsid w:val="006061AB"/>
    <w:rPr>
      <w:color w:val="0000FF"/>
      <w:u w:val="single"/>
    </w:rPr>
  </w:style>
  <w:style w:type="character" w:styleId="Lbjegyzet-hivatkozs">
    <w:name w:val="footnote reference"/>
    <w:aliases w:val="Footnote symbol,Times 10 Point,Exposant 3 Point, Exposant 3 Point,Footnote number,Footnote Reference Number,Footnote reference number,Footnote Reference Superscript,EN Footnote Reference,note TESI,Voetnootverwijzing,fr,o,FR,FR1"/>
    <w:link w:val="1"/>
    <w:rsid w:val="006061AB"/>
    <w:rPr>
      <w:vertAlign w:val="superscript"/>
    </w:rPr>
  </w:style>
  <w:style w:type="paragraph" w:styleId="Listaszerbekezds">
    <w:name w:val="List Paragraph"/>
    <w:aliases w:val="Nad,Odstavec_muj,Fiche List Paragraph,Task Body,Viñetas (Inicio Parrafo),3 Txt tabla,Zerrenda-paragrafoa,Lista multicolor - Énfasis 11,Paragrafo elenco,Dot pt,No Spacing1,List Paragraph Char Char Char,Indicator Text,Bullet 1,Bullet,L"/>
    <w:basedOn w:val="Norml"/>
    <w:link w:val="ListaszerbekezdsChar"/>
    <w:uiPriority w:val="34"/>
    <w:qFormat/>
    <w:rsid w:val="006061AB"/>
    <w:pPr>
      <w:ind w:left="720"/>
    </w:pPr>
    <w:rPr>
      <w:rFonts w:eastAsia="Calibri"/>
    </w:rPr>
  </w:style>
  <w:style w:type="character" w:customStyle="1" w:styleId="Text3Char">
    <w:name w:val="Text 3 Char"/>
    <w:link w:val="Text3"/>
    <w:rsid w:val="006061AB"/>
    <w:rPr>
      <w:rFonts w:ascii="Times New Roman" w:eastAsia="Times New Roman" w:hAnsi="Times New Roman" w:cs="Times New Roman"/>
      <w:sz w:val="24"/>
      <w:szCs w:val="20"/>
      <w:lang w:val="en-GB"/>
    </w:rPr>
  </w:style>
  <w:style w:type="character" w:customStyle="1" w:styleId="ListaszerbekezdsChar">
    <w:name w:val="Listaszerű bekezdés Char"/>
    <w:aliases w:val="Nad Char,Odstavec_muj Char,Fiche List Paragraph Char,Task Body Char,Viñetas (Inicio Parrafo) Char,3 Txt tabla Char,Zerrenda-paragrafoa Char,Lista multicolor - Énfasis 11 Char,Paragrafo elenco Char,Dot pt Char,No Spacing1 Char"/>
    <w:link w:val="Listaszerbekezds"/>
    <w:uiPriority w:val="34"/>
    <w:qFormat/>
    <w:rsid w:val="006061AB"/>
    <w:rPr>
      <w:rFonts w:ascii="Times New Roman" w:eastAsia="Calibri" w:hAnsi="Times New Roman" w:cs="Times New Roman"/>
      <w:sz w:val="24"/>
      <w:szCs w:val="20"/>
      <w:lang w:val="en-GB"/>
    </w:rPr>
  </w:style>
  <w:style w:type="paragraph" w:customStyle="1" w:styleId="1">
    <w:name w:val="1"/>
    <w:basedOn w:val="Norml"/>
    <w:link w:val="Lbjegyzet-hivatkozs"/>
    <w:qFormat/>
    <w:rsid w:val="006061AB"/>
    <w:pPr>
      <w:spacing w:after="160" w:line="240" w:lineRule="exact"/>
      <w:jc w:val="left"/>
    </w:pPr>
    <w:rPr>
      <w:rFonts w:asciiTheme="minorHAnsi" w:eastAsiaTheme="minorHAnsi" w:hAnsiTheme="minorHAnsi" w:cstheme="minorBidi"/>
      <w:sz w:val="22"/>
      <w:szCs w:val="22"/>
      <w:vertAlign w:val="superscript"/>
      <w:lang w:val="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lto-et.net"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alto-et.net"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9</Pages>
  <Words>2817</Words>
  <Characters>19445</Characters>
  <Application>Microsoft Office Word</Application>
  <DocSecurity>0</DocSecurity>
  <Lines>162</Lines>
  <Paragraphs>44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22218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Garai Katalin</dc:creator>
  <cp:lastModifiedBy>Garai Katalin</cp:lastModifiedBy>
  <cp:revision>2</cp:revision>
  <dcterms:created xsi:type="dcterms:W3CDTF">2021-06-30T10:53:00Z</dcterms:created>
  <dcterms:modified xsi:type="dcterms:W3CDTF">2021-06-30T11:39:00Z</dcterms:modified>
</cp:coreProperties>
</file>